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26FCB">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984807" w:themeColor="accent6" w:themeShade="80"/>
          <w:kern w:val="0"/>
          <w:sz w:val="52"/>
          <w:szCs w:val="52"/>
          <w:u w:val="none" w:color="auto"/>
          <w:lang w:val="en-US" w:eastAsia="zh-CN" w:bidi="zh-CN"/>
        </w:rPr>
        <w:sectPr>
          <w:headerReference r:id="rId3" w:type="default"/>
          <w:pgSz w:w="11906" w:h="16838"/>
          <w:pgMar w:top="1412" w:right="1800" w:bottom="533" w:left="1800" w:header="851" w:footer="992" w:gutter="0"/>
          <w:cols w:space="720" w:num="1"/>
          <w:docGrid w:type="lines" w:linePitch="312" w:charSpace="0"/>
        </w:sectPr>
      </w:pPr>
      <w:r>
        <w:rPr>
          <w:rFonts w:hint="eastAsia" w:ascii="微软雅黑" w:hAnsi="微软雅黑" w:eastAsia="微软雅黑" w:cs="微软雅黑"/>
          <w:b/>
          <w:bCs/>
          <w:color w:val="984807" w:themeColor="accent6" w:themeShade="80"/>
          <w:kern w:val="0"/>
          <w:sz w:val="52"/>
          <w:szCs w:val="52"/>
          <w:u w:val="none" w:color="auto"/>
          <w:lang w:val="en-US" w:eastAsia="zh-CN" w:bidi="zh-CN"/>
        </w:rPr>
        <w:drawing>
          <wp:anchor distT="0" distB="0" distL="114300" distR="114300" simplePos="0" relativeHeight="251659264" behindDoc="0" locked="0" layoutInCell="1" allowOverlap="1">
            <wp:simplePos x="0" y="0"/>
            <wp:positionH relativeFrom="column">
              <wp:posOffset>-1129030</wp:posOffset>
            </wp:positionH>
            <wp:positionV relativeFrom="page">
              <wp:posOffset>-21590</wp:posOffset>
            </wp:positionV>
            <wp:extent cx="7569200" cy="10702290"/>
            <wp:effectExtent l="0" t="0" r="12700" b="3810"/>
            <wp:wrapNone/>
            <wp:docPr id="2" name="图片 2" descr="c462f73d82f7c27b134fe0235b70e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462f73d82f7c27b134fe0235b70e422"/>
                    <pic:cNvPicPr>
                      <a:picLocks noChangeAspect="1"/>
                    </pic:cNvPicPr>
                  </pic:nvPicPr>
                  <pic:blipFill>
                    <a:blip r:embed="rId5"/>
                    <a:stretch>
                      <a:fillRect/>
                    </a:stretch>
                  </pic:blipFill>
                  <pic:spPr>
                    <a:xfrm>
                      <a:off x="0" y="0"/>
                      <a:ext cx="7569200" cy="10702290"/>
                    </a:xfrm>
                    <a:prstGeom prst="rect">
                      <a:avLst/>
                    </a:prstGeom>
                  </pic:spPr>
                </pic:pic>
              </a:graphicData>
            </a:graphic>
          </wp:anchor>
        </w:drawing>
      </w:r>
    </w:p>
    <w:p w14:paraId="43F52FEA">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984807" w:themeColor="accent6" w:themeShade="80"/>
          <w:kern w:val="0"/>
          <w:sz w:val="52"/>
          <w:szCs w:val="52"/>
          <w:u w:val="none" w:color="auto"/>
          <w:lang w:val="en-US" w:eastAsia="zh-CN" w:bidi="zh-CN"/>
        </w:rPr>
        <w:sectPr>
          <w:pgSz w:w="11906" w:h="16838"/>
          <w:pgMar w:top="1412" w:right="1800" w:bottom="533" w:left="1800" w:header="851" w:footer="992" w:gutter="0"/>
          <w:cols w:space="720" w:num="1"/>
          <w:docGrid w:type="lines" w:linePitch="312" w:charSpace="0"/>
        </w:sectPr>
      </w:pPr>
      <w:r>
        <w:rPr>
          <w:rFonts w:hint="eastAsia" w:ascii="微软雅黑" w:hAnsi="微软雅黑" w:eastAsia="微软雅黑" w:cs="微软雅黑"/>
          <w:b/>
          <w:bCs/>
          <w:color w:val="984807" w:themeColor="accent6" w:themeShade="80"/>
          <w:kern w:val="0"/>
          <w:sz w:val="52"/>
          <w:szCs w:val="52"/>
          <w:u w:val="none" w:color="auto"/>
          <w:lang w:val="en-US" w:eastAsia="zh-CN" w:bidi="zh-CN"/>
        </w:rPr>
        <w:drawing>
          <wp:anchor distT="0" distB="0" distL="114300" distR="114300" simplePos="0" relativeHeight="251660288" behindDoc="0" locked="0" layoutInCell="1" allowOverlap="1">
            <wp:simplePos x="0" y="0"/>
            <wp:positionH relativeFrom="column">
              <wp:posOffset>-1139825</wp:posOffset>
            </wp:positionH>
            <wp:positionV relativeFrom="page">
              <wp:posOffset>9525</wp:posOffset>
            </wp:positionV>
            <wp:extent cx="7555230" cy="10681335"/>
            <wp:effectExtent l="0" t="0" r="7620" b="5715"/>
            <wp:wrapNone/>
            <wp:docPr id="3" name="图片 3" descr="cc9251407b66b99b41763b5b1aac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c9251407b66b99b41763b5b1aac0071"/>
                    <pic:cNvPicPr>
                      <a:picLocks noChangeAspect="1"/>
                    </pic:cNvPicPr>
                  </pic:nvPicPr>
                  <pic:blipFill>
                    <a:blip r:embed="rId6"/>
                    <a:stretch>
                      <a:fillRect/>
                    </a:stretch>
                  </pic:blipFill>
                  <pic:spPr>
                    <a:xfrm>
                      <a:off x="0" y="0"/>
                      <a:ext cx="7555230" cy="10681335"/>
                    </a:xfrm>
                    <a:prstGeom prst="rect">
                      <a:avLst/>
                    </a:prstGeom>
                  </pic:spPr>
                </pic:pic>
              </a:graphicData>
            </a:graphic>
          </wp:anchor>
        </w:drawing>
      </w:r>
    </w:p>
    <w:p w14:paraId="3843EE1B">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984807" w:themeColor="accent6" w:themeShade="80"/>
          <w:kern w:val="0"/>
          <w:sz w:val="52"/>
          <w:szCs w:val="52"/>
          <w:u w:val="none" w:color="auto"/>
          <w:lang w:val="en-US" w:eastAsia="zh-CN" w:bidi="zh-CN"/>
        </w:rPr>
        <w:sectPr>
          <w:pgSz w:w="11906" w:h="16838"/>
          <w:pgMar w:top="1412" w:right="1800" w:bottom="533" w:left="1800" w:header="851" w:footer="992" w:gutter="0"/>
          <w:cols w:space="720" w:num="1"/>
          <w:docGrid w:type="lines" w:linePitch="312" w:charSpace="0"/>
        </w:sectPr>
      </w:pPr>
      <w:r>
        <w:rPr>
          <w:rFonts w:hint="eastAsia" w:ascii="微软雅黑" w:hAnsi="微软雅黑" w:eastAsia="微软雅黑" w:cs="微软雅黑"/>
          <w:b/>
          <w:bCs/>
          <w:color w:val="984807" w:themeColor="accent6" w:themeShade="80"/>
          <w:kern w:val="0"/>
          <w:sz w:val="52"/>
          <w:szCs w:val="52"/>
          <w:u w:val="none" w:color="auto"/>
          <w:lang w:val="en-US" w:eastAsia="zh-CN" w:bidi="zh-CN"/>
        </w:rPr>
        <w:drawing>
          <wp:anchor distT="0" distB="0" distL="114300" distR="114300" simplePos="0" relativeHeight="251661312" behindDoc="0" locked="0" layoutInCell="1" allowOverlap="1">
            <wp:simplePos x="0" y="0"/>
            <wp:positionH relativeFrom="column">
              <wp:posOffset>-1132840</wp:posOffset>
            </wp:positionH>
            <wp:positionV relativeFrom="paragraph">
              <wp:posOffset>-887095</wp:posOffset>
            </wp:positionV>
            <wp:extent cx="7545705" cy="10668000"/>
            <wp:effectExtent l="0" t="0" r="17145" b="0"/>
            <wp:wrapNone/>
            <wp:docPr id="4" name="图片 4" descr="b51fa8cee579d8efe09b6167fa8f11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51fa8cee579d8efe09b6167fa8f117e"/>
                    <pic:cNvPicPr>
                      <a:picLocks noChangeAspect="1"/>
                    </pic:cNvPicPr>
                  </pic:nvPicPr>
                  <pic:blipFill>
                    <a:blip r:embed="rId7"/>
                    <a:stretch>
                      <a:fillRect/>
                    </a:stretch>
                  </pic:blipFill>
                  <pic:spPr>
                    <a:xfrm>
                      <a:off x="0" y="0"/>
                      <a:ext cx="7545705" cy="10668000"/>
                    </a:xfrm>
                    <a:prstGeom prst="rect">
                      <a:avLst/>
                    </a:prstGeom>
                  </pic:spPr>
                </pic:pic>
              </a:graphicData>
            </a:graphic>
          </wp:anchor>
        </w:drawing>
      </w:r>
    </w:p>
    <w:p w14:paraId="6725F5D6">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40"/>
          <w:szCs w:val="40"/>
          <w:u w:val="none" w:color="auto"/>
          <w:lang w:val="en-US" w:eastAsia="zh-CN" w:bidi="zh-CN"/>
        </w:rPr>
      </w:pPr>
      <w:r>
        <w:rPr>
          <w:rFonts w:hint="eastAsia" w:ascii="微软雅黑" w:hAnsi="微软雅黑" w:eastAsia="微软雅黑" w:cs="微软雅黑"/>
          <w:b/>
          <w:bCs/>
          <w:color w:val="984807" w:themeColor="accent6" w:themeShade="80"/>
          <w:kern w:val="0"/>
          <w:sz w:val="52"/>
          <w:szCs w:val="52"/>
          <w:u w:val="none" w:color="auto"/>
          <w:lang w:val="en-US" w:eastAsia="zh-CN" w:bidi="zh-CN"/>
        </w:rPr>
        <w:t>爱逍遥·尊贵西安</w:t>
      </w:r>
      <w:r>
        <w:rPr>
          <w:rFonts w:hint="eastAsia" w:ascii="微软雅黑" w:hAnsi="微软雅黑" w:eastAsia="微软雅黑" w:cs="微软雅黑"/>
          <w:b w:val="0"/>
          <w:bCs w:val="0"/>
          <w:color w:val="984807" w:themeColor="accent6" w:themeShade="80"/>
          <w:spacing w:val="-6"/>
          <w:kern w:val="2"/>
          <w:sz w:val="44"/>
          <w:szCs w:val="44"/>
          <w:u w:val="none" w:color="auto"/>
          <w:lang w:val="en-US" w:eastAsia="zh-CN" w:bidi="zh-CN"/>
        </w:rPr>
        <w:t xml:space="preserve"> </w:t>
      </w:r>
      <w:r>
        <w:rPr>
          <w:rFonts w:hint="eastAsia" w:ascii="微软雅黑" w:hAnsi="微软雅黑" w:eastAsia="微软雅黑" w:cs="微软雅黑"/>
          <w:b/>
          <w:bCs/>
          <w:color w:val="984807" w:themeColor="accent6" w:themeShade="80"/>
          <w:kern w:val="0"/>
          <w:sz w:val="40"/>
          <w:szCs w:val="40"/>
          <w:u w:val="none" w:color="auto"/>
          <w:lang w:val="en-US" w:eastAsia="zh-CN" w:bidi="zh-CN"/>
        </w:rPr>
        <w:t>4日</w:t>
      </w:r>
      <w:r>
        <w:rPr>
          <w:rFonts w:hint="eastAsia" w:ascii="宋体" w:hAnsi="宋体" w:cs="宋体"/>
          <w:b/>
          <w:color w:val="FF0000"/>
          <w:spacing w:val="0"/>
          <w:position w:val="0"/>
          <w:sz w:val="40"/>
          <w:shd w:val="clear" w:fill="auto"/>
          <w:lang w:val="en-US" w:eastAsia="zh-CN"/>
        </w:rPr>
        <w:t xml:space="preserve"> </w:t>
      </w:r>
    </w:p>
    <w:p w14:paraId="6BBE03D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黑体" w:hAnsi="黑体" w:eastAsia="黑体" w:cs="黑体"/>
          <w:b/>
          <w:bCs/>
          <w:i w:val="0"/>
          <w:iCs w:val="0"/>
          <w:caps w:val="0"/>
          <w:color w:val="0000FF"/>
          <w:spacing w:val="0"/>
          <w:sz w:val="24"/>
          <w:szCs w:val="24"/>
          <w:shd w:val="clear" w:color="auto" w:fill="FFFFFF"/>
          <w:lang w:val="en-US" w:eastAsia="zh-CN"/>
        </w:rPr>
      </w:pPr>
      <w:r>
        <w:rPr>
          <w:rFonts w:hint="eastAsia" w:ascii="黑体" w:hAnsi="黑体" w:eastAsia="黑体" w:cs="黑体"/>
          <w:b/>
          <w:bCs/>
          <w:i w:val="0"/>
          <w:iCs w:val="0"/>
          <w:caps w:val="0"/>
          <w:color w:val="0000FF"/>
          <w:spacing w:val="0"/>
          <w:sz w:val="24"/>
          <w:szCs w:val="24"/>
          <w:shd w:val="clear" w:color="auto" w:fill="FFFFFF"/>
          <w:lang w:val="en-US" w:eastAsia="zh-CN"/>
        </w:rPr>
        <w:t>（睡到自然醒，回归旅游本质，每天早上9:30后出发）</w:t>
      </w:r>
    </w:p>
    <w:p w14:paraId="71C1905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60" w:lineRule="exact"/>
        <w:ind w:left="0" w:right="0" w:firstLine="3202" w:firstLineChars="800"/>
        <w:textAlignment w:val="auto"/>
        <w:rPr>
          <w:rFonts w:hint="default" w:ascii="宋体" w:hAnsi="宋体" w:cs="宋体"/>
          <w:b/>
          <w:color w:val="FF0000"/>
          <w:spacing w:val="0"/>
          <w:position w:val="0"/>
          <w:sz w:val="40"/>
          <w:shd w:val="clear" w:fill="auto"/>
          <w:lang w:val="en-US" w:eastAsia="zh-CN"/>
        </w:rPr>
      </w:pPr>
      <w:r>
        <w:rPr>
          <w:rFonts w:hint="eastAsia" w:ascii="微软雅黑" w:hAnsi="微软雅黑" w:eastAsia="微软雅黑" w:cs="微软雅黑"/>
          <w:b/>
          <w:bCs/>
          <w:color w:val="1028BC"/>
          <w:kern w:val="0"/>
          <w:sz w:val="40"/>
          <w:szCs w:val="40"/>
          <w:u w:val="none" w:color="auto"/>
          <w:lang w:val="en-US" w:eastAsia="zh-CN" w:bidi="zh-CN"/>
        </w:rPr>
        <w:t xml:space="preserve">  </w:t>
      </w:r>
      <w:r>
        <w:rPr>
          <w:rFonts w:hint="eastAsia" w:ascii="宋体" w:hAnsi="宋体" w:cs="宋体"/>
          <w:b/>
          <w:color w:val="auto"/>
          <w:spacing w:val="0"/>
          <w:position w:val="0"/>
          <w:sz w:val="40"/>
          <w:shd w:val="clear" w:fill="auto"/>
          <w:lang w:val="en-US" w:eastAsia="zh-CN"/>
        </w:rPr>
        <w:t xml:space="preserve"> </w:t>
      </w:r>
    </w:p>
    <w:p w14:paraId="6CEAC7C1">
      <w:pPr>
        <w:pStyle w:val="18"/>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b/>
          <w:bCs/>
          <w:color w:val="FF0000"/>
          <w:sz w:val="24"/>
          <w:szCs w:val="24"/>
          <w:lang w:val="en-US" w:eastAsia="zh-CN"/>
        </w:rPr>
      </w:pPr>
      <w:r>
        <w:rPr>
          <w:rFonts w:hint="eastAsia" w:ascii="微软雅黑" w:hAnsi="微软雅黑" w:eastAsia="微软雅黑" w:cs="微软雅黑"/>
          <w:b/>
          <w:bCs/>
          <w:color w:val="FF0000"/>
          <w:sz w:val="24"/>
          <w:szCs w:val="24"/>
          <w:lang w:val="en-US" w:eastAsia="zh-CN"/>
        </w:rPr>
        <w:t xml:space="preserve"> 明城墙/长恨歌中区</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bCs/>
          <w:color w:val="FF0000"/>
          <w:sz w:val="24"/>
          <w:szCs w:val="24"/>
          <w:lang w:val="en-US" w:eastAsia="zh-CN"/>
        </w:rPr>
        <w:t>陕西历史博物馆</w:t>
      </w:r>
      <w:r>
        <w:rPr>
          <w:rFonts w:hint="eastAsia" w:ascii="微软雅黑" w:hAnsi="微软雅黑" w:eastAsia="微软雅黑" w:cs="微软雅黑"/>
          <w:b/>
          <w:bCs/>
          <w:sz w:val="24"/>
          <w:szCs w:val="24"/>
          <w:lang w:val="en-US" w:eastAsia="zh-CN"/>
        </w:rPr>
        <w:t>/</w:t>
      </w:r>
      <w:r>
        <w:rPr>
          <w:rFonts w:hint="eastAsia" w:ascii="微软雅黑" w:hAnsi="微软雅黑" w:eastAsia="微软雅黑" w:cs="微软雅黑"/>
          <w:b/>
          <w:bCs/>
          <w:color w:val="FF0000"/>
          <w:sz w:val="24"/>
          <w:szCs w:val="24"/>
          <w:lang w:val="en-US" w:eastAsia="zh-CN"/>
        </w:rPr>
        <w:t>碑林博物馆</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b/>
          <w:bCs/>
          <w:color w:val="FF0000"/>
          <w:sz w:val="24"/>
          <w:szCs w:val="24"/>
          <w:lang w:val="en-US" w:eastAsia="zh-CN"/>
        </w:rPr>
        <w:t>武皇盛宴</w:t>
      </w:r>
    </w:p>
    <w:p w14:paraId="5B5C1433">
      <w:pPr>
        <w:pStyle w:val="18"/>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大唐不夜城/兵马俑/手工DIY /钟鼓楼广场/回民街</w:t>
      </w:r>
    </w:p>
    <w:tbl>
      <w:tblPr>
        <w:tblStyle w:val="13"/>
        <w:tblW w:w="10860" w:type="dxa"/>
        <w:tblInd w:w="-1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9750"/>
      </w:tblGrid>
      <w:tr w14:paraId="215C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5" w:hRule="atLeast"/>
        </w:trPr>
        <w:tc>
          <w:tcPr>
            <w:tcW w:w="1110" w:type="dxa"/>
          </w:tcPr>
          <w:p w14:paraId="6294D0D5">
            <w:pPr>
              <w:pStyle w:val="18"/>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bCs/>
                <w:sz w:val="24"/>
                <w:szCs w:val="24"/>
                <w:lang w:val="en-US" w:eastAsia="zh-CN"/>
              </w:rPr>
              <w:t xml:space="preserve"> </w:t>
            </w:r>
          </w:p>
          <w:p w14:paraId="4C32A238">
            <w:pPr>
              <w:pStyle w:val="18"/>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113E2AF5">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69FD80AF">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10大</w:t>
            </w:r>
          </w:p>
          <w:p w14:paraId="21B4CA15">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赔付</w:t>
            </w:r>
          </w:p>
          <w:p w14:paraId="54FC59BB">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承诺</w:t>
            </w:r>
          </w:p>
        </w:tc>
        <w:tc>
          <w:tcPr>
            <w:tcW w:w="9750" w:type="dxa"/>
          </w:tcPr>
          <w:p w14:paraId="39284787">
            <w:pPr>
              <w:pStyle w:val="18"/>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1、真正的100%真纯玩，</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不推荐任何自费景点和演绎项目</w:t>
            </w:r>
            <w:r>
              <w:rPr>
                <w:rFonts w:hint="eastAsia" w:ascii="微软雅黑" w:hAnsi="微软雅黑" w:eastAsia="微软雅黑" w:cs="微软雅黑"/>
                <w:b w:val="0"/>
                <w:bCs w:val="0"/>
                <w:sz w:val="24"/>
                <w:szCs w:val="24"/>
                <w:lang w:val="en-US" w:eastAsia="zh-CN"/>
              </w:rPr>
              <w:t>，违约赔付2000元</w:t>
            </w:r>
          </w:p>
          <w:p w14:paraId="51754A74">
            <w:pPr>
              <w:pStyle w:val="18"/>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2、为了您更好的体验感，</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2人起</w:t>
            </w:r>
            <w:r>
              <w:rPr>
                <w:rFonts w:hint="eastAsia" w:ascii="微软雅黑" w:hAnsi="微软雅黑" w:eastAsia="微软雅黑" w:cs="微软雅黑"/>
                <w:b/>
                <w:bCs/>
                <w:sz w:val="24"/>
                <w:szCs w:val="24"/>
                <w:lang w:val="en-US" w:eastAsia="zh-CN"/>
              </w:rPr>
              <w:t>安排正规持证导游+单独司机上团</w:t>
            </w:r>
            <w:r>
              <w:rPr>
                <w:rFonts w:hint="eastAsia" w:ascii="微软雅黑" w:hAnsi="微软雅黑" w:eastAsia="微软雅黑" w:cs="微软雅黑"/>
                <w:b w:val="0"/>
                <w:bCs w:val="0"/>
                <w:sz w:val="24"/>
                <w:szCs w:val="24"/>
                <w:lang w:val="en-US" w:eastAsia="zh-CN"/>
              </w:rPr>
              <w:t>，如违规违约赔2000元(市面上大多数行程都是8人以上配备导游，以下司兼导)；</w:t>
            </w:r>
          </w:p>
          <w:p w14:paraId="1AC882AF">
            <w:pPr>
              <w:pStyle w:val="18"/>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2"/>
                <w:szCs w:val="22"/>
                <w:lang w:val="en-US" w:eastAsia="zh-CN"/>
              </w:rPr>
            </w:pPr>
            <w:r>
              <w:rPr>
                <w:rFonts w:hint="eastAsia" w:ascii="微软雅黑" w:hAnsi="微软雅黑" w:eastAsia="微软雅黑" w:cs="微软雅黑"/>
                <w:b w:val="0"/>
                <w:bCs w:val="0"/>
                <w:sz w:val="24"/>
                <w:szCs w:val="24"/>
                <w:lang w:val="en-US" w:eastAsia="zh-CN"/>
              </w:rPr>
              <w:t>3、</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全程0车销无任何车售</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bCs/>
                <w:sz w:val="24"/>
                <w:szCs w:val="24"/>
                <w:lang w:val="en-US" w:eastAsia="zh-CN"/>
              </w:rPr>
              <w:t>保证真正意义的干干净净，避免二次消费</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val="0"/>
                <w:bCs w:val="0"/>
                <w:sz w:val="22"/>
                <w:szCs w:val="22"/>
                <w:lang w:val="en-US" w:eastAsia="zh-CN"/>
              </w:rPr>
              <w:t>违约赔付2000元/人</w:t>
            </w:r>
          </w:p>
          <w:p w14:paraId="0AEB09B5">
            <w:pPr>
              <w:pStyle w:val="18"/>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4、全程0购物店，</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绝不进任何购物店</w:t>
            </w:r>
            <w:r>
              <w:rPr>
                <w:rFonts w:hint="eastAsia" w:ascii="微软雅黑" w:hAnsi="微软雅黑" w:eastAsia="微软雅黑" w:cs="微软雅黑"/>
                <w:b w:val="0"/>
                <w:bCs w:val="0"/>
                <w:sz w:val="24"/>
                <w:szCs w:val="24"/>
                <w:lang w:val="en-US" w:eastAsia="zh-CN"/>
              </w:rPr>
              <w:t>(不进兵马俑玉店、大慈恩寺文创店、法门寺综合店、汉服朱砂店等景区购物店)，违约赔付2000元/人</w:t>
            </w:r>
          </w:p>
          <w:p w14:paraId="0D3218BC">
            <w:pPr>
              <w:pStyle w:val="18"/>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5、接机</w:t>
            </w:r>
            <w:r>
              <w:rPr>
                <w:rFonts w:hint="eastAsia" w:ascii="微软雅黑" w:hAnsi="微软雅黑" w:eastAsia="微软雅黑" w:cs="微软雅黑"/>
                <w:b/>
                <w:bCs/>
                <w:sz w:val="24"/>
                <w:szCs w:val="24"/>
                <w:lang w:val="en-US" w:eastAsia="zh-CN"/>
              </w:rPr>
              <w:t>迟到25分钟以上</w:t>
            </w:r>
            <w:r>
              <w:rPr>
                <w:rFonts w:hint="eastAsia" w:ascii="微软雅黑" w:hAnsi="微软雅黑" w:eastAsia="微软雅黑" w:cs="微软雅黑"/>
                <w:b w:val="0"/>
                <w:bCs w:val="0"/>
                <w:sz w:val="24"/>
                <w:szCs w:val="24"/>
                <w:lang w:val="en-US" w:eastAsia="zh-CN"/>
              </w:rPr>
              <w:t>(突发事件人力不可抗拒除外)</w:t>
            </w:r>
            <w:r>
              <w:rPr>
                <w:rFonts w:hint="eastAsia" w:ascii="微软雅黑" w:hAnsi="微软雅黑" w:eastAsia="微软雅黑" w:cs="微软雅黑"/>
                <w:b/>
                <w:bCs/>
                <w:sz w:val="24"/>
                <w:szCs w:val="24"/>
                <w:lang w:val="en-US" w:eastAsia="zh-CN"/>
              </w:rPr>
              <w:t>赔100元/人</w:t>
            </w:r>
            <w:r>
              <w:rPr>
                <w:rFonts w:hint="eastAsia" w:ascii="微软雅黑" w:hAnsi="微软雅黑" w:eastAsia="微软雅黑" w:cs="微软雅黑"/>
                <w:b w:val="0"/>
                <w:bCs w:val="0"/>
                <w:sz w:val="24"/>
                <w:szCs w:val="24"/>
                <w:lang w:val="en-US" w:eastAsia="zh-CN"/>
              </w:rPr>
              <w:t>；</w:t>
            </w:r>
          </w:p>
          <w:p w14:paraId="5123E80B">
            <w:pPr>
              <w:pStyle w:val="18"/>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6、绝</w:t>
            </w:r>
            <w:r>
              <w:rPr>
                <w:rFonts w:hint="eastAsia" w:ascii="微软雅黑" w:hAnsi="微软雅黑" w:eastAsia="微软雅黑" w:cs="微软雅黑"/>
                <w:b/>
                <w:bCs/>
                <w:sz w:val="24"/>
                <w:szCs w:val="24"/>
                <w:lang w:val="en-US" w:eastAsia="zh-CN"/>
              </w:rPr>
              <w:t>不压缩游览时间</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bCs/>
                <w:sz w:val="24"/>
                <w:szCs w:val="24"/>
                <w:lang w:val="en-US" w:eastAsia="zh-CN"/>
              </w:rPr>
              <w:t>无故减少景点</w:t>
            </w:r>
            <w:r>
              <w:rPr>
                <w:rFonts w:hint="eastAsia" w:ascii="微软雅黑" w:hAnsi="微软雅黑" w:eastAsia="微软雅黑" w:cs="微软雅黑"/>
                <w:b w:val="0"/>
                <w:bCs w:val="0"/>
                <w:sz w:val="24"/>
                <w:szCs w:val="24"/>
                <w:lang w:val="en-US" w:eastAsia="zh-CN"/>
              </w:rPr>
              <w:t>，如违约</w:t>
            </w:r>
            <w:r>
              <w:rPr>
                <w:rFonts w:hint="eastAsia" w:ascii="微软雅黑" w:hAnsi="微软雅黑" w:eastAsia="微软雅黑" w:cs="微软雅黑"/>
                <w:b/>
                <w:bCs/>
                <w:sz w:val="24"/>
                <w:szCs w:val="24"/>
                <w:lang w:val="en-US" w:eastAsia="zh-CN"/>
              </w:rPr>
              <w:t>赔付此景区挂牌价格+100元/人</w:t>
            </w:r>
            <w:r>
              <w:rPr>
                <w:rFonts w:hint="eastAsia" w:ascii="微软雅黑" w:hAnsi="微软雅黑" w:eastAsia="微软雅黑" w:cs="微软雅黑"/>
                <w:b w:val="0"/>
                <w:bCs w:val="0"/>
                <w:sz w:val="24"/>
                <w:szCs w:val="24"/>
                <w:lang w:val="en-US" w:eastAsia="zh-CN"/>
              </w:rPr>
              <w:t>/点补偿(人力不可抗拒因素和突发限流除外)；</w:t>
            </w:r>
          </w:p>
          <w:p w14:paraId="77DE9AA7">
            <w:pPr>
              <w:keepNext w:val="0"/>
              <w:keepLines w:val="0"/>
              <w:pageBreakBefore w:val="0"/>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7、全程</w:t>
            </w:r>
            <w:r>
              <w:rPr>
                <w:rFonts w:hint="eastAsia" w:ascii="微软雅黑" w:hAnsi="微软雅黑" w:eastAsia="微软雅黑" w:cs="微软雅黑"/>
                <w:b/>
                <w:bCs w:val="0"/>
                <w:color w:val="0000FF"/>
                <w:spacing w:val="0"/>
                <w:position w:val="0"/>
                <w:sz w:val="22"/>
                <w:szCs w:val="22"/>
                <w:shd w:val="clear" w:color="auto" w:fill="auto"/>
                <w:lang w:val="en-US" w:eastAsia="zh-CN"/>
              </w:rPr>
              <w:t>一车一导</w:t>
            </w:r>
            <w:r>
              <w:rPr>
                <w:rFonts w:hint="eastAsia" w:ascii="微软雅黑" w:hAnsi="微软雅黑" w:eastAsia="微软雅黑" w:cs="微软雅黑"/>
                <w:lang w:val="en-US" w:eastAsia="zh-CN"/>
              </w:rPr>
              <w:t>(</w:t>
            </w:r>
            <w:r>
              <w:rPr>
                <w:rFonts w:hint="eastAsia"/>
                <w:b w:val="0"/>
                <w:bCs w:val="0"/>
                <w:sz w:val="24"/>
                <w:szCs w:val="24"/>
                <w:lang w:val="en-US" w:eastAsia="zh-CN"/>
              </w:rPr>
              <w:t>不是市场上的散拼1日游或价低成本更低的直通车</w:t>
            </w:r>
            <w:r>
              <w:rPr>
                <w:rFonts w:hint="eastAsia" w:ascii="微软雅黑" w:hAnsi="微软雅黑" w:eastAsia="微软雅黑" w:cs="微软雅黑"/>
                <w:lang w:val="en-US" w:eastAsia="zh-CN"/>
              </w:rPr>
              <w:t>)</w:t>
            </w:r>
            <w:r>
              <w:rPr>
                <w:rFonts w:hint="eastAsia" w:ascii="微软雅黑" w:hAnsi="微软雅黑" w:eastAsia="微软雅黑" w:cs="微软雅黑"/>
                <w:b w:val="0"/>
                <w:bCs w:val="0"/>
                <w:sz w:val="24"/>
                <w:szCs w:val="24"/>
                <w:lang w:val="en-US" w:eastAsia="zh-CN"/>
              </w:rPr>
              <w:t>，违约</w:t>
            </w:r>
            <w:r>
              <w:rPr>
                <w:rFonts w:hint="eastAsia" w:ascii="微软雅黑" w:hAnsi="微软雅黑" w:eastAsia="微软雅黑" w:cs="微软雅黑"/>
                <w:b/>
                <w:bCs/>
                <w:sz w:val="24"/>
                <w:szCs w:val="24"/>
                <w:lang w:val="en-US" w:eastAsia="zh-CN"/>
              </w:rPr>
              <w:t>赔付2000元</w:t>
            </w:r>
            <w:r>
              <w:rPr>
                <w:rFonts w:hint="eastAsia" w:ascii="微软雅黑" w:hAnsi="微软雅黑" w:eastAsia="微软雅黑" w:cs="微软雅黑"/>
                <w:b w:val="0"/>
                <w:bCs w:val="0"/>
                <w:sz w:val="24"/>
                <w:szCs w:val="24"/>
                <w:lang w:val="en-US" w:eastAsia="zh-CN"/>
              </w:rPr>
              <w:t>；</w:t>
            </w:r>
          </w:p>
          <w:p w14:paraId="48D8A8BE">
            <w:pPr>
              <w:pStyle w:val="18"/>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8、</w:t>
            </w:r>
            <w:r>
              <w:rPr>
                <w:rFonts w:hint="eastAsia" w:ascii="微软雅黑" w:hAnsi="微软雅黑" w:eastAsia="微软雅黑" w:cs="微软雅黑"/>
                <w:b/>
                <w:bCs/>
                <w:sz w:val="24"/>
                <w:szCs w:val="24"/>
                <w:lang w:val="en-US" w:eastAsia="zh-CN"/>
              </w:rPr>
              <w:t>大唐不夜城</w:t>
            </w:r>
            <w:r>
              <w:rPr>
                <w:rFonts w:hint="eastAsia" w:ascii="微软雅黑" w:hAnsi="微软雅黑" w:eastAsia="微软雅黑" w:cs="微软雅黑"/>
                <w:b w:val="0"/>
                <w:bCs w:val="0"/>
                <w:sz w:val="24"/>
                <w:szCs w:val="24"/>
                <w:lang w:val="en-US" w:eastAsia="zh-CN"/>
              </w:rPr>
              <w:t>行程内的游览时间，</w:t>
            </w:r>
            <w:r>
              <w:rPr>
                <w:rFonts w:hint="eastAsia" w:ascii="微软雅黑" w:hAnsi="微软雅黑" w:eastAsia="微软雅黑" w:cs="微软雅黑"/>
                <w:b/>
                <w:bCs/>
                <w:sz w:val="24"/>
                <w:szCs w:val="24"/>
                <w:lang w:val="en-US" w:eastAsia="zh-CN"/>
              </w:rPr>
              <w:t>车接车送，充分保证夜游时间</w:t>
            </w:r>
            <w:r>
              <w:rPr>
                <w:rFonts w:hint="eastAsia" w:ascii="微软雅黑" w:hAnsi="微软雅黑" w:eastAsia="微软雅黑" w:cs="微软雅黑"/>
                <w:b w:val="0"/>
                <w:bCs w:val="0"/>
                <w:sz w:val="24"/>
                <w:szCs w:val="24"/>
                <w:lang w:val="en-US" w:eastAsia="zh-CN"/>
              </w:rPr>
              <w:t>，如未送回酒店，</w:t>
            </w:r>
            <w:r>
              <w:rPr>
                <w:rFonts w:hint="eastAsia" w:ascii="微软雅黑" w:hAnsi="微软雅黑" w:eastAsia="微软雅黑" w:cs="微软雅黑"/>
                <w:b/>
                <w:bCs/>
                <w:sz w:val="24"/>
                <w:szCs w:val="24"/>
                <w:lang w:val="en-US" w:eastAsia="zh-CN"/>
              </w:rPr>
              <w:t>赔付50元/人</w:t>
            </w:r>
            <w:r>
              <w:rPr>
                <w:rFonts w:hint="eastAsia" w:ascii="微软雅黑" w:hAnsi="微软雅黑" w:eastAsia="微软雅黑" w:cs="微软雅黑"/>
                <w:b w:val="0"/>
                <w:bCs w:val="0"/>
                <w:sz w:val="24"/>
                <w:szCs w:val="24"/>
                <w:lang w:val="en-US" w:eastAsia="zh-CN"/>
              </w:rPr>
              <w:t>(区别于为了节约成本，管接不管送的常规产品，将客人丢到景区就无人管)；</w:t>
            </w:r>
          </w:p>
          <w:p w14:paraId="12EE2401">
            <w:pPr>
              <w:pStyle w:val="18"/>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所有产品</w:t>
            </w:r>
            <w:r>
              <w:rPr>
                <w:rFonts w:hint="eastAsia" w:ascii="微软雅黑" w:hAnsi="微软雅黑" w:eastAsia="微软雅黑" w:cs="微软雅黑"/>
                <w:b/>
                <w:bCs/>
                <w:sz w:val="24"/>
                <w:szCs w:val="24"/>
                <w:lang w:val="en-US" w:eastAsia="zh-CN"/>
              </w:rPr>
              <w:t>无任何收客限制，不收同车费和任何附加费</w:t>
            </w:r>
            <w:r>
              <w:rPr>
                <w:rFonts w:hint="eastAsia" w:ascii="微软雅黑" w:hAnsi="微软雅黑" w:eastAsia="微软雅黑" w:cs="微软雅黑"/>
                <w:b w:val="0"/>
                <w:bCs w:val="0"/>
                <w:sz w:val="24"/>
                <w:szCs w:val="24"/>
                <w:lang w:val="en-US" w:eastAsia="zh-CN"/>
              </w:rPr>
              <w:t>,只要身体健康即可；</w:t>
            </w:r>
          </w:p>
          <w:p w14:paraId="11AA1216">
            <w:pPr>
              <w:pStyle w:val="18"/>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bCs/>
                <w:sz w:val="24"/>
                <w:szCs w:val="24"/>
                <w:lang w:val="en-US" w:eastAsia="zh-CN"/>
              </w:rPr>
              <w:t>绝不卖团</w:t>
            </w:r>
            <w:r>
              <w:rPr>
                <w:rFonts w:hint="eastAsia" w:ascii="微软雅黑" w:hAnsi="微软雅黑" w:eastAsia="微软雅黑" w:cs="微软雅黑"/>
                <w:b w:val="0"/>
                <w:bCs w:val="0"/>
                <w:sz w:val="24"/>
                <w:szCs w:val="24"/>
                <w:lang w:val="en-US" w:eastAsia="zh-CN"/>
              </w:rPr>
              <w:t>，若有违约，</w:t>
            </w:r>
            <w:r>
              <w:rPr>
                <w:rFonts w:hint="eastAsia" w:ascii="微软雅黑" w:hAnsi="微软雅黑" w:eastAsia="微软雅黑" w:cs="微软雅黑"/>
                <w:b/>
                <w:bCs/>
                <w:sz w:val="24"/>
                <w:szCs w:val="24"/>
                <w:lang w:val="en-US" w:eastAsia="zh-CN"/>
              </w:rPr>
              <w:t>当场赔付2000元/人</w:t>
            </w:r>
            <w:r>
              <w:rPr>
                <w:rFonts w:hint="eastAsia" w:ascii="微软雅黑" w:hAnsi="微软雅黑" w:eastAsia="微软雅黑" w:cs="微软雅黑"/>
                <w:b w:val="0"/>
                <w:bCs w:val="0"/>
                <w:sz w:val="24"/>
                <w:szCs w:val="24"/>
                <w:lang w:val="en-US" w:eastAsia="zh-CN"/>
              </w:rPr>
              <w:t>；</w:t>
            </w:r>
          </w:p>
        </w:tc>
      </w:tr>
      <w:tr w14:paraId="04AD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1620183">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5F2CA08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61619CA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22664ACD">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尊享</w:t>
            </w:r>
          </w:p>
          <w:p w14:paraId="054C273A">
            <w:pPr>
              <w:pStyle w:val="18"/>
              <w:widowControl w:val="0"/>
              <w:rPr>
                <w:rFonts w:hint="eastAsia" w:ascii="微软雅黑" w:hAnsi="微软雅黑" w:eastAsia="微软雅黑" w:cs="微软雅黑"/>
                <w:b/>
                <w:color w:val="auto"/>
                <w:spacing w:val="0"/>
                <w:position w:val="0"/>
                <w:sz w:val="21"/>
                <w:szCs w:val="21"/>
                <w:shd w:val="clear" w:color="auto" w:fill="auto"/>
                <w:vertAlign w:val="baseline"/>
                <w:lang w:val="en-US" w:eastAsia="zh-CN"/>
              </w:rPr>
            </w:pPr>
          </w:p>
        </w:tc>
        <w:tc>
          <w:tcPr>
            <w:tcW w:w="9750" w:type="dxa"/>
          </w:tcPr>
          <w:p w14:paraId="0D5413C5">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b w:val="0"/>
                <w:bCs w:val="0"/>
                <w:sz w:val="24"/>
                <w:szCs w:val="24"/>
                <w:lang w:val="en-US" w:eastAsia="zh-CN"/>
              </w:rPr>
            </w:pPr>
            <w:r>
              <w:rPr>
                <w:rFonts w:hint="eastAsia" w:ascii="微软雅黑" w:hAnsi="微软雅黑" w:eastAsia="微软雅黑" w:cs="微软雅黑"/>
                <w:b/>
                <w:color w:val="auto"/>
                <w:spacing w:val="0"/>
                <w:position w:val="0"/>
                <w:sz w:val="21"/>
                <w:szCs w:val="21"/>
                <w:shd w:val="clear" w:color="auto" w:fill="auto"/>
                <w:lang w:eastAsia="zh-CN"/>
              </w:rPr>
              <w:t>①</w:t>
            </w:r>
            <w:r>
              <w:rPr>
                <w:rFonts w:hint="eastAsia" w:ascii="微软雅黑" w:hAnsi="微软雅黑" w:eastAsia="微软雅黑" w:cs="微软雅黑"/>
                <w:b/>
                <w:color w:val="auto"/>
                <w:spacing w:val="0"/>
                <w:position w:val="0"/>
                <w:sz w:val="21"/>
                <w:szCs w:val="21"/>
                <w:shd w:val="clear" w:color="auto" w:fill="auto"/>
                <w:lang w:val="en-US" w:eastAsia="zh-CN"/>
              </w:rPr>
              <w:t xml:space="preserve"> </w:t>
            </w:r>
            <w:r>
              <w:rPr>
                <w:rFonts w:hint="eastAsia"/>
                <w:b w:val="0"/>
                <w:bCs w:val="0"/>
                <w:sz w:val="24"/>
                <w:szCs w:val="24"/>
                <w:lang w:val="en-US" w:eastAsia="zh-CN"/>
              </w:rPr>
              <w:t>专车接送 0等待·24小时专车 接送机/接送站</w:t>
            </w:r>
          </w:p>
          <w:p w14:paraId="44B9E23E">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宋体" w:hAnsi="宋体" w:eastAsia="宋体" w:cs="宋体"/>
                <w:b/>
                <w:color w:val="auto"/>
                <w:spacing w:val="0"/>
                <w:position w:val="0"/>
                <w:sz w:val="22"/>
                <w:szCs w:val="22"/>
                <w:shd w:val="clear" w:fill="auto"/>
                <w:lang w:eastAsia="zh-CN"/>
              </w:rPr>
            </w:pPr>
            <w:r>
              <w:rPr>
                <w:rFonts w:hint="eastAsia"/>
                <w:b w:val="0"/>
                <w:bCs w:val="0"/>
                <w:sz w:val="24"/>
                <w:szCs w:val="24"/>
                <w:lang w:val="en-US" w:eastAsia="zh-CN"/>
              </w:rPr>
              <w:t>咸阳机场/西安火车站/西安北站 (自由选择任何航班及时间) ，</w:t>
            </w:r>
            <w:r>
              <w:rPr>
                <w:rFonts w:hint="eastAsia" w:ascii="宋体" w:hAnsi="宋体" w:eastAsia="宋体" w:cs="宋体"/>
                <w:b/>
                <w:color w:val="FF0000"/>
                <w:spacing w:val="0"/>
                <w:position w:val="0"/>
                <w:sz w:val="24"/>
                <w:szCs w:val="24"/>
                <w:highlight w:val="yellow"/>
                <w:shd w:val="clear" w:fill="auto"/>
                <w:lang w:val="en-US" w:eastAsia="zh-CN"/>
              </w:rPr>
              <w:t>举牌接站</w:t>
            </w:r>
            <w:r>
              <w:rPr>
                <w:rFonts w:hint="eastAsia" w:ascii="宋体" w:hAnsi="宋体" w:eastAsia="宋体" w:cs="宋体"/>
                <w:b/>
                <w:color w:val="FF0000"/>
                <w:spacing w:val="0"/>
                <w:position w:val="0"/>
                <w:sz w:val="24"/>
                <w:szCs w:val="24"/>
                <w:highlight w:val="yellow"/>
                <w:shd w:val="clear" w:fill="auto"/>
              </w:rPr>
              <w:t>，</w:t>
            </w:r>
            <w:r>
              <w:rPr>
                <w:rFonts w:hint="eastAsia" w:ascii="宋体" w:hAnsi="宋体" w:eastAsia="宋体" w:cs="宋体"/>
                <w:b/>
                <w:color w:val="FF0000"/>
                <w:spacing w:val="0"/>
                <w:position w:val="0"/>
                <w:sz w:val="24"/>
                <w:szCs w:val="24"/>
                <w:highlight w:val="yellow"/>
                <w:shd w:val="clear" w:fill="auto"/>
                <w:lang w:val="en-US" w:eastAsia="zh-CN"/>
              </w:rPr>
              <w:t>安排B级车型</w:t>
            </w:r>
          </w:p>
          <w:p w14:paraId="206AB275">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color w:val="FF0000"/>
                <w:spacing w:val="0"/>
                <w:kern w:val="2"/>
                <w:position w:val="0"/>
                <w:sz w:val="24"/>
                <w:szCs w:val="24"/>
                <w:highlight w:val="yellow"/>
                <w:shd w:val="clear" w:fill="auto"/>
                <w:lang w:val="en-US" w:eastAsia="zh-CN" w:bidi="ar-SA"/>
              </w:rPr>
            </w:pPr>
            <w:r>
              <w:rPr>
                <w:rFonts w:hint="eastAsia" w:ascii="宋体" w:hAnsi="宋体" w:eastAsia="宋体" w:cs="宋体"/>
                <w:b/>
                <w:color w:val="auto"/>
                <w:spacing w:val="0"/>
                <w:position w:val="0"/>
                <w:sz w:val="21"/>
                <w:szCs w:val="21"/>
                <w:shd w:val="clear" w:color="auto" w:fill="auto"/>
                <w:lang w:eastAsia="zh-CN"/>
              </w:rPr>
              <w:t>②</w:t>
            </w:r>
            <w:r>
              <w:rPr>
                <w:rFonts w:hint="eastAsia" w:ascii="Times New Roman" w:hAnsi="Times New Roman" w:eastAsia="宋体" w:cs="Times New Roman"/>
                <w:b w:val="0"/>
                <w:bCs w:val="0"/>
                <w:kern w:val="2"/>
                <w:sz w:val="24"/>
                <w:szCs w:val="24"/>
                <w:lang w:val="en-US" w:eastAsia="zh-CN" w:bidi="ar-SA"/>
              </w:rPr>
              <w:t>回归旅游本质：睡到自然醒，</w:t>
            </w:r>
            <w:r>
              <w:rPr>
                <w:rFonts w:hint="eastAsia" w:ascii="宋体" w:hAnsi="宋体" w:eastAsia="宋体" w:cs="宋体"/>
                <w:b/>
                <w:color w:val="FF0000"/>
                <w:spacing w:val="0"/>
                <w:kern w:val="2"/>
                <w:position w:val="0"/>
                <w:sz w:val="24"/>
                <w:szCs w:val="24"/>
                <w:highlight w:val="yellow"/>
                <w:shd w:val="clear" w:fill="auto"/>
                <w:lang w:val="en-US" w:eastAsia="zh-CN" w:bidi="ar-SA"/>
              </w:rPr>
              <w:t>每天早上9:</w:t>
            </w:r>
            <w:r>
              <w:rPr>
                <w:rFonts w:hint="eastAsia" w:ascii="宋体" w:hAnsi="宋体" w:cs="宋体"/>
                <w:b/>
                <w:color w:val="FF0000"/>
                <w:spacing w:val="0"/>
                <w:kern w:val="2"/>
                <w:position w:val="0"/>
                <w:sz w:val="24"/>
                <w:szCs w:val="24"/>
                <w:highlight w:val="yellow"/>
                <w:shd w:val="clear" w:fill="auto"/>
                <w:lang w:val="en-US" w:eastAsia="zh-CN" w:bidi="ar-SA"/>
              </w:rPr>
              <w:t>3</w:t>
            </w:r>
            <w:r>
              <w:rPr>
                <w:rFonts w:hint="eastAsia" w:ascii="宋体" w:hAnsi="宋体" w:eastAsia="宋体" w:cs="宋体"/>
                <w:b/>
                <w:color w:val="FF0000"/>
                <w:spacing w:val="0"/>
                <w:kern w:val="2"/>
                <w:position w:val="0"/>
                <w:sz w:val="24"/>
                <w:szCs w:val="24"/>
                <w:highlight w:val="yellow"/>
                <w:shd w:val="clear" w:fill="auto"/>
                <w:lang w:val="en-US" w:eastAsia="zh-CN" w:bidi="ar-SA"/>
              </w:rPr>
              <w:t>0后出发，再也不用赶着走了</w:t>
            </w:r>
          </w:p>
          <w:p w14:paraId="7A533F2B">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color w:val="FF0000"/>
                <w:spacing w:val="0"/>
                <w:kern w:val="2"/>
                <w:position w:val="0"/>
                <w:sz w:val="24"/>
                <w:szCs w:val="24"/>
                <w:highlight w:val="yellow"/>
                <w:shd w:val="clear" w:fill="auto"/>
                <w:lang w:val="en-US" w:eastAsia="zh-CN" w:bidi="ar-SA"/>
              </w:rPr>
            </w:pPr>
            <w:r>
              <w:rPr>
                <w:rFonts w:hint="eastAsia" w:ascii="宋体" w:hAnsi="宋体" w:eastAsia="宋体" w:cs="宋体"/>
                <w:b w:val="0"/>
                <w:bCs w:val="0"/>
                <w:kern w:val="2"/>
                <w:sz w:val="24"/>
                <w:szCs w:val="24"/>
                <w:lang w:val="en-US" w:eastAsia="zh-CN" w:bidi="ar-SA"/>
              </w:rPr>
              <w:t>③尊宾服务</w:t>
            </w:r>
            <w:r>
              <w:rPr>
                <w:rFonts w:hint="eastAsia" w:ascii="宋体" w:hAnsi="宋体" w:eastAsia="宋体" w:cs="宋体"/>
                <w:b/>
                <w:bCs/>
                <w:i w:val="0"/>
                <w:iCs w:val="0"/>
                <w:caps w:val="0"/>
                <w:color w:val="0000FF"/>
                <w:spacing w:val="0"/>
                <w:sz w:val="24"/>
                <w:szCs w:val="24"/>
                <w:shd w:val="clear" w:color="auto" w:fill="FFFFFF"/>
                <w:lang w:val="en-US" w:eastAsia="zh-CN"/>
              </w:rPr>
              <w:t>：</w:t>
            </w:r>
            <w:r>
              <w:rPr>
                <w:rFonts w:hint="eastAsia" w:ascii="宋体" w:hAnsi="宋体" w:eastAsia="宋体" w:cs="宋体"/>
                <w:b/>
                <w:color w:val="FF0000"/>
                <w:spacing w:val="0"/>
                <w:kern w:val="2"/>
                <w:position w:val="0"/>
                <w:sz w:val="24"/>
                <w:szCs w:val="24"/>
                <w:highlight w:val="yellow"/>
                <w:shd w:val="clear" w:fill="auto"/>
                <w:lang w:val="en-US" w:eastAsia="zh-CN" w:bidi="ar-SA"/>
              </w:rPr>
              <w:t>2人起安排单独</w:t>
            </w:r>
            <w:r>
              <w:rPr>
                <w:rFonts w:hint="eastAsia" w:ascii="宋体" w:hAnsi="宋体" w:cs="宋体"/>
                <w:b/>
                <w:color w:val="FF0000"/>
                <w:spacing w:val="0"/>
                <w:kern w:val="2"/>
                <w:position w:val="0"/>
                <w:sz w:val="24"/>
                <w:szCs w:val="24"/>
                <w:highlight w:val="yellow"/>
                <w:shd w:val="clear" w:fill="auto"/>
                <w:lang w:val="en-US" w:eastAsia="zh-CN" w:bidi="ar-SA"/>
              </w:rPr>
              <w:t>持证</w:t>
            </w:r>
            <w:r>
              <w:rPr>
                <w:rFonts w:hint="eastAsia" w:ascii="宋体" w:hAnsi="宋体" w:eastAsia="宋体" w:cs="宋体"/>
                <w:b/>
                <w:color w:val="FF0000"/>
                <w:spacing w:val="0"/>
                <w:kern w:val="2"/>
                <w:position w:val="0"/>
                <w:sz w:val="24"/>
                <w:szCs w:val="24"/>
                <w:highlight w:val="yellow"/>
                <w:shd w:val="clear" w:fill="auto"/>
                <w:lang w:val="en-US" w:eastAsia="zh-CN" w:bidi="ar-SA"/>
              </w:rPr>
              <w:t>导游+司机进行服务</w:t>
            </w:r>
          </w:p>
          <w:p w14:paraId="78473620">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color w:val="FF0000"/>
                <w:spacing w:val="0"/>
                <w:kern w:val="2"/>
                <w:position w:val="0"/>
                <w:sz w:val="24"/>
                <w:szCs w:val="24"/>
                <w:highlight w:val="yellow"/>
                <w:shd w:val="clear" w:fill="auto"/>
                <w:lang w:val="en-US" w:eastAsia="zh-CN" w:bidi="ar-SA"/>
              </w:rPr>
            </w:pPr>
            <w:r>
              <w:rPr>
                <w:rFonts w:hint="eastAsia"/>
                <w:b w:val="0"/>
                <w:bCs w:val="0"/>
                <w:sz w:val="24"/>
                <w:szCs w:val="24"/>
                <w:lang w:val="en-US" w:eastAsia="zh-CN"/>
              </w:rPr>
              <w:t>④</w:t>
            </w:r>
            <w:r>
              <w:rPr>
                <w:rFonts w:hint="eastAsia" w:ascii="Times New Roman" w:hAnsi="Times New Roman" w:eastAsia="宋体" w:cs="Times New Roman"/>
                <w:b w:val="0"/>
                <w:bCs w:val="0"/>
                <w:kern w:val="2"/>
                <w:sz w:val="24"/>
                <w:szCs w:val="24"/>
                <w:lang w:val="en-US" w:eastAsia="zh-CN" w:bidi="ar-SA"/>
              </w:rPr>
              <w:t>根据行程需求，</w:t>
            </w:r>
            <w:r>
              <w:rPr>
                <w:rFonts w:hint="eastAsia" w:ascii="宋体" w:hAnsi="宋体" w:cs="宋体"/>
                <w:b/>
                <w:color w:val="FF0000"/>
                <w:spacing w:val="0"/>
                <w:kern w:val="2"/>
                <w:position w:val="0"/>
                <w:sz w:val="24"/>
                <w:szCs w:val="24"/>
                <w:highlight w:val="yellow"/>
                <w:shd w:val="clear" w:fill="auto"/>
                <w:lang w:val="en-US" w:eastAsia="zh-CN" w:bidi="ar-SA"/>
              </w:rPr>
              <w:t>可随时调整行程，未产生费用按照实际旅行社底价退费</w:t>
            </w:r>
          </w:p>
          <w:p w14:paraId="6339FA17">
            <w:pPr>
              <w:keepNext w:val="0"/>
              <w:keepLines w:val="0"/>
              <w:pageBreakBefore w:val="0"/>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b w:val="0"/>
                <w:bCs w:val="0"/>
                <w:sz w:val="24"/>
                <w:szCs w:val="24"/>
                <w:lang w:val="en-US" w:eastAsia="zh-CN"/>
              </w:rPr>
              <w:t>⑤随车配备携带“百宝箱”（晕车贴、创可贴、湿巾、驱蚊水等）一次性雨衣、雨伞、手机充电宝、自拍杆、数据线（仅供使用，不可带走）</w:t>
            </w:r>
          </w:p>
        </w:tc>
      </w:tr>
      <w:tr w14:paraId="2160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C293FBF">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5534DCE1">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13FCEEE4">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r>
              <w:rPr>
                <w:rFonts w:ascii="微软雅黑" w:hAnsi="微软雅黑" w:eastAsia="微软雅黑" w:cs="微软雅黑"/>
                <w:b/>
                <w:color w:val="984807" w:themeColor="accent6" w:themeShade="80"/>
                <w:spacing w:val="0"/>
                <w:position w:val="0"/>
                <w:sz w:val="28"/>
                <w:szCs w:val="22"/>
                <w:shd w:val="clear" w:fill="auto"/>
              </w:rPr>
              <w:t>超值</w:t>
            </w:r>
          </w:p>
          <w:p w14:paraId="027EF05E">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color w:val="984807" w:themeColor="accent6" w:themeShade="80"/>
                <w:spacing w:val="0"/>
                <w:position w:val="0"/>
                <w:sz w:val="28"/>
                <w:szCs w:val="22"/>
                <w:shd w:val="clear" w:fill="auto"/>
                <w:lang w:val="en-US" w:eastAsia="zh-CN"/>
              </w:rPr>
              <w:t>体验</w:t>
            </w:r>
          </w:p>
        </w:tc>
        <w:tc>
          <w:tcPr>
            <w:tcW w:w="9750" w:type="dxa"/>
          </w:tcPr>
          <w:p w14:paraId="53188D51">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default" w:ascii="Calibri" w:hAnsi="Calibri" w:eastAsia="Calibri" w:cs="Calibri"/>
                <w:b/>
                <w:color w:val="auto"/>
                <w:spacing w:val="0"/>
                <w:position w:val="0"/>
                <w:sz w:val="21"/>
                <w:szCs w:val="21"/>
                <w:shd w:val="clear" w:fill="auto"/>
                <w:lang w:val="en-US" w:eastAsia="zh-CN"/>
              </w:rPr>
            </w:pPr>
            <w:r>
              <w:rPr>
                <w:rFonts w:hint="eastAsia" w:ascii="微软雅黑" w:hAnsi="微软雅黑" w:eastAsia="微软雅黑" w:cs="微软雅黑"/>
                <w:b/>
                <w:color w:val="auto"/>
                <w:spacing w:val="0"/>
                <w:position w:val="0"/>
                <w:sz w:val="24"/>
                <w:shd w:val="clear" w:fill="auto"/>
              </w:rPr>
              <w:t>①</w:t>
            </w:r>
            <w:r>
              <w:rPr>
                <w:rFonts w:hint="eastAsia" w:ascii="微软雅黑" w:hAnsi="微软雅黑" w:eastAsia="微软雅黑" w:cs="微软雅黑"/>
                <w:b/>
                <w:color w:val="auto"/>
                <w:spacing w:val="0"/>
                <w:position w:val="0"/>
                <w:sz w:val="24"/>
                <w:shd w:val="clear" w:fill="auto"/>
                <w:lang w:val="en-US" w:eastAsia="zh-CN"/>
              </w:rPr>
              <w:t>安排价值498元/人</w:t>
            </w:r>
            <w:r>
              <w:rPr>
                <w:rFonts w:hint="eastAsia" w:ascii="Times New Roman" w:hAnsi="Times New Roman" w:eastAsia="宋体" w:cs="Times New Roman"/>
                <w:b/>
                <w:bCs/>
                <w:color w:val="FF0000"/>
                <w:kern w:val="2"/>
                <w:sz w:val="24"/>
                <w:szCs w:val="24"/>
                <w:highlight w:val="none"/>
                <w:lang w:val="en-US" w:eastAsia="zh-CN" w:bidi="ar-SA"/>
              </w:rPr>
              <w:t>武皇盛宴</w:t>
            </w:r>
            <w:r>
              <w:rPr>
                <w:rFonts w:hint="eastAsia" w:cs="Times New Roman"/>
                <w:b/>
                <w:bCs/>
                <w:color w:val="FF0000"/>
                <w:kern w:val="2"/>
                <w:sz w:val="24"/>
                <w:szCs w:val="24"/>
                <w:highlight w:val="none"/>
                <w:lang w:val="en-US" w:eastAsia="zh-CN" w:bidi="ar-SA"/>
              </w:rPr>
              <w:t>（前两排）</w:t>
            </w:r>
            <w:r>
              <w:rPr>
                <w:rFonts w:hint="eastAsia" w:ascii="Calibri" w:hAnsi="Calibri" w:eastAsia="Calibri" w:cs="Calibri"/>
                <w:b/>
                <w:color w:val="auto"/>
                <w:spacing w:val="0"/>
                <w:position w:val="0"/>
                <w:sz w:val="21"/>
                <w:szCs w:val="21"/>
                <w:shd w:val="clear" w:fill="auto"/>
              </w:rPr>
              <w:t>沉浸式文化餐秀</w:t>
            </w:r>
            <w:r>
              <w:rPr>
                <w:rFonts w:hint="eastAsia" w:ascii="Calibri" w:hAnsi="Calibri" w:eastAsia="Calibri" w:cs="Calibri"/>
                <w:b/>
                <w:color w:val="auto"/>
                <w:spacing w:val="0"/>
                <w:position w:val="0"/>
                <w:sz w:val="21"/>
                <w:szCs w:val="21"/>
                <w:shd w:val="clear" w:fill="auto"/>
                <w:lang w:eastAsia="zh-CN"/>
              </w:rPr>
              <w:t>，</w:t>
            </w:r>
            <w:r>
              <w:rPr>
                <w:rFonts w:hint="eastAsia" w:ascii="Calibri" w:hAnsi="Calibri" w:eastAsia="Calibri" w:cs="Calibri"/>
                <w:b/>
                <w:color w:val="auto"/>
                <w:spacing w:val="0"/>
                <w:position w:val="0"/>
                <w:sz w:val="21"/>
                <w:szCs w:val="21"/>
                <w:shd w:val="clear" w:fill="auto"/>
              </w:rPr>
              <w:t>体验 “餐中有戏” 的独特趣味</w:t>
            </w:r>
          </w:p>
          <w:p w14:paraId="642A0D10">
            <w:pPr>
              <w:pStyle w:val="18"/>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微软雅黑" w:hAnsi="微软雅黑" w:eastAsia="微软雅黑" w:cs="微软雅黑"/>
                <w:b/>
                <w:color w:val="auto"/>
                <w:spacing w:val="0"/>
                <w:position w:val="0"/>
                <w:sz w:val="24"/>
                <w:highlight w:val="none"/>
                <w:shd w:val="clear" w:fill="auto"/>
                <w:lang w:val="en-US" w:eastAsia="zh-CN"/>
              </w:rPr>
            </w:pPr>
            <w:r>
              <w:rPr>
                <w:rFonts w:hint="eastAsia" w:ascii="微软雅黑" w:hAnsi="微软雅黑" w:eastAsia="微软雅黑" w:cs="微软雅黑"/>
                <w:b/>
                <w:color w:val="auto"/>
                <w:spacing w:val="0"/>
                <w:position w:val="0"/>
                <w:sz w:val="24"/>
                <w:highlight w:val="none"/>
                <w:shd w:val="clear" w:fill="auto"/>
                <w:lang w:val="en-US" w:eastAsia="zh-CN"/>
              </w:rPr>
              <w:t>②安排价值409元/人</w:t>
            </w:r>
            <w:r>
              <w:rPr>
                <w:rFonts w:hint="eastAsia" w:ascii="Times New Roman" w:hAnsi="Times New Roman" w:eastAsia="宋体" w:cs="Times New Roman"/>
                <w:b/>
                <w:bCs/>
                <w:color w:val="FF0000"/>
                <w:kern w:val="2"/>
                <w:sz w:val="24"/>
                <w:szCs w:val="24"/>
                <w:highlight w:val="none"/>
                <w:lang w:val="en-US" w:eastAsia="zh-CN" w:bidi="ar-SA"/>
              </w:rPr>
              <w:t>《长恨歌》中区（前两场）</w:t>
            </w:r>
          </w:p>
          <w:p w14:paraId="18B81EE9">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eastAsia" w:ascii="微软雅黑" w:hAnsi="微软雅黑" w:eastAsia="微软雅黑" w:cs="微软雅黑"/>
                <w:b/>
                <w:color w:val="FF0000"/>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lang w:val="en-US" w:eastAsia="zh-CN"/>
              </w:rPr>
              <w:t>③赠送</w:t>
            </w:r>
            <w:r>
              <w:rPr>
                <w:rFonts w:hint="eastAsia"/>
                <w:color w:val="0000FF"/>
                <w:lang w:val="en-US" w:eastAsia="zh-CN"/>
              </w:rPr>
              <w:t>景区独立讲解及耳麦：</w:t>
            </w:r>
            <w:r>
              <w:rPr>
                <w:rFonts w:hint="eastAsia"/>
                <w:lang w:val="en-US" w:eastAsia="zh-CN"/>
              </w:rPr>
              <w:t xml:space="preserve">陕西历史博物馆+碑林博物馆+兵马俑 </w:t>
            </w:r>
          </w:p>
          <w:p w14:paraId="08D90A11">
            <w:pPr>
              <w:pStyle w:val="18"/>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Times New Roman" w:hAnsi="Times New Roman" w:eastAsia="宋体" w:cs="Times New Roman"/>
                <w:b/>
                <w:bCs/>
                <w:color w:val="FF0000"/>
                <w:kern w:val="2"/>
                <w:sz w:val="24"/>
                <w:szCs w:val="24"/>
                <w:highlight w:val="none"/>
                <w:lang w:val="en-US" w:eastAsia="zh-CN" w:bidi="ar-SA"/>
              </w:rPr>
            </w:pPr>
            <w:r>
              <w:rPr>
                <w:rFonts w:hint="eastAsia" w:ascii="微软雅黑" w:hAnsi="微软雅黑" w:eastAsia="微软雅黑" w:cs="微软雅黑"/>
                <w:b/>
                <w:color w:val="auto"/>
                <w:spacing w:val="0"/>
                <w:position w:val="0"/>
                <w:sz w:val="24"/>
                <w:shd w:val="clear" w:fill="auto"/>
                <w:lang w:val="en-US" w:eastAsia="zh-CN"/>
              </w:rPr>
              <w:t>④</w:t>
            </w:r>
            <w:r>
              <w:rPr>
                <w:rFonts w:hint="eastAsia" w:ascii="Times New Roman" w:hAnsi="Times New Roman" w:eastAsia="宋体" w:cs="Times New Roman"/>
                <w:b/>
                <w:bCs/>
                <w:color w:val="FF0000"/>
                <w:kern w:val="2"/>
                <w:sz w:val="24"/>
                <w:szCs w:val="24"/>
                <w:highlight w:val="none"/>
                <w:lang w:val="en-US" w:eastAsia="zh-CN" w:bidi="ar-SA"/>
              </w:rPr>
              <w:t>行程用车指定7-9座奔驰商务</w:t>
            </w:r>
          </w:p>
          <w:p w14:paraId="386ABD7F">
            <w:pPr>
              <w:pStyle w:val="18"/>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微软雅黑" w:hAnsi="微软雅黑" w:eastAsia="微软雅黑" w:cs="微软雅黑"/>
                <w:b/>
                <w:color w:val="FF0000"/>
                <w:spacing w:val="0"/>
                <w:position w:val="0"/>
                <w:sz w:val="24"/>
                <w:shd w:val="clear" w:fill="auto"/>
                <w:lang w:val="en-US" w:eastAsia="zh-CN"/>
              </w:rPr>
            </w:pPr>
            <w:r>
              <w:rPr>
                <w:rFonts w:hint="eastAsia" w:ascii="Times New Roman" w:hAnsi="Times New Roman" w:eastAsia="宋体" w:cs="Times New Roman"/>
                <w:b/>
                <w:bCs/>
                <w:color w:val="auto"/>
                <w:kern w:val="2"/>
                <w:sz w:val="24"/>
                <w:szCs w:val="24"/>
                <w:highlight w:val="none"/>
                <w:lang w:val="en-US" w:eastAsia="zh-CN" w:bidi="ar-SA"/>
              </w:rPr>
              <w:t>⑤赠送：每人矿泉水不限量</w:t>
            </w:r>
          </w:p>
        </w:tc>
      </w:tr>
    </w:tbl>
    <w:p w14:paraId="1EE24D14">
      <w:pPr>
        <w:pStyle w:val="18"/>
        <w:ind w:firstLine="210" w:firstLineChars="100"/>
      </w:pPr>
    </w:p>
    <w:p w14:paraId="701B8B98">
      <w:pPr>
        <w:ind w:right="-1153" w:rightChars="-549"/>
        <w:rPr>
          <w:rFonts w:ascii="微软雅黑" w:hAnsi="微软雅黑" w:eastAsia="微软雅黑" w:cs="微软雅黑"/>
          <w:b/>
          <w:bCs/>
          <w:color w:val="1028BC"/>
          <w:spacing w:val="-6"/>
          <w:sz w:val="32"/>
          <w:szCs w:val="32"/>
          <w:lang w:bidi="zh-CN"/>
        </w:rPr>
      </w:pPr>
    </w:p>
    <w:tbl>
      <w:tblPr>
        <w:tblStyle w:val="13"/>
        <w:tblW w:w="10865"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772"/>
        <w:gridCol w:w="936"/>
        <w:gridCol w:w="6178"/>
        <w:gridCol w:w="1415"/>
        <w:gridCol w:w="1564"/>
      </w:tblGrid>
      <w:tr w14:paraId="7B3E37C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10865" w:type="dxa"/>
            <w:gridSpan w:val="5"/>
            <w:tcBorders>
              <w:tl2br w:val="nil"/>
              <w:tr2bl w:val="nil"/>
            </w:tcBorders>
            <w:shd w:val="clear" w:color="auto" w:fill="53181A"/>
          </w:tcPr>
          <w:p w14:paraId="12CC9822">
            <w:pPr>
              <w:spacing w:line="360" w:lineRule="auto"/>
              <w:ind w:right="-151" w:rightChars="-72"/>
              <w:jc w:val="center"/>
              <w:rPr>
                <w:rFonts w:ascii="微软雅黑" w:hAnsi="微软雅黑" w:eastAsia="微软雅黑" w:cs="微软雅黑"/>
                <w:b/>
                <w:color w:val="FFFFFF"/>
                <w:kern w:val="0"/>
                <w:sz w:val="36"/>
                <w:szCs w:val="36"/>
              </w:rPr>
            </w:pPr>
            <w:r>
              <w:rPr>
                <w:rFonts w:hint="eastAsia" w:ascii="微软雅黑" w:hAnsi="微软雅黑" w:eastAsia="微软雅黑" w:cs="微软雅黑"/>
                <w:b/>
                <w:color w:val="FFFFFF"/>
                <w:kern w:val="0"/>
                <w:sz w:val="36"/>
                <w:szCs w:val="36"/>
              </w:rPr>
              <w:t>详 细 行 程 安 排</w:t>
            </w:r>
          </w:p>
        </w:tc>
      </w:tr>
      <w:tr w14:paraId="3312B50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restart"/>
            <w:tcBorders>
              <w:tl2br w:val="nil"/>
              <w:tr2bl w:val="nil"/>
            </w:tcBorders>
            <w:vAlign w:val="center"/>
          </w:tcPr>
          <w:p w14:paraId="3C4B9391">
            <w:pPr>
              <w:spacing w:line="360" w:lineRule="auto"/>
              <w:ind w:right="-25" w:rightChars="-12"/>
              <w:jc w:val="center"/>
              <w:rPr>
                <w:rFonts w:ascii="微软雅黑" w:hAnsi="微软雅黑" w:eastAsia="微软雅黑" w:cs="微软雅黑"/>
                <w:b/>
                <w:bCs/>
                <w:sz w:val="24"/>
              </w:rPr>
            </w:pPr>
            <w:r>
              <w:rPr>
                <w:rFonts w:hint="eastAsia" w:ascii="微软雅黑" w:hAnsi="微软雅黑" w:eastAsia="微软雅黑" w:cs="微软雅黑"/>
                <w:b/>
                <w:bCs/>
                <w:sz w:val="32"/>
                <w:szCs w:val="32"/>
              </w:rPr>
              <w:t>D1</w:t>
            </w:r>
          </w:p>
        </w:tc>
        <w:tc>
          <w:tcPr>
            <w:tcW w:w="7114" w:type="dxa"/>
            <w:gridSpan w:val="2"/>
            <w:tcBorders>
              <w:tl2br w:val="nil"/>
              <w:tr2bl w:val="nil"/>
            </w:tcBorders>
          </w:tcPr>
          <w:p w14:paraId="3EF40283">
            <w:pPr>
              <w:spacing w:line="360" w:lineRule="auto"/>
              <w:ind w:right="-145" w:rightChars="-69"/>
              <w:jc w:val="left"/>
              <w:rPr>
                <w:rFonts w:hint="default"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全国各地-西安</w:t>
            </w:r>
          </w:p>
        </w:tc>
        <w:tc>
          <w:tcPr>
            <w:tcW w:w="1415" w:type="dxa"/>
            <w:tcBorders>
              <w:tl2br w:val="nil"/>
              <w:tr2bl w:val="nil"/>
            </w:tcBorders>
          </w:tcPr>
          <w:p w14:paraId="7190FE29">
            <w:pPr>
              <w:spacing w:line="360" w:lineRule="auto"/>
              <w:ind w:right="-122" w:rightChars="-58"/>
              <w:jc w:val="left"/>
              <w:rPr>
                <w:rFonts w:ascii="微软雅黑" w:hAnsi="微软雅黑" w:eastAsia="微软雅黑" w:cs="微软雅黑"/>
                <w:b/>
                <w:bCs/>
                <w:sz w:val="21"/>
                <w:szCs w:val="21"/>
              </w:rPr>
            </w:pPr>
            <w:r>
              <w:rPr>
                <w:rFonts w:hint="eastAsia" w:ascii="微软雅黑" w:hAnsi="微软雅黑" w:eastAsia="微软雅黑" w:cs="微软雅黑"/>
                <w:b/>
                <w:bCs/>
                <w:sz w:val="21"/>
                <w:szCs w:val="21"/>
              </w:rPr>
              <w:t>用餐：///</w:t>
            </w:r>
          </w:p>
        </w:tc>
        <w:tc>
          <w:tcPr>
            <w:tcW w:w="1564" w:type="dxa"/>
            <w:tcBorders>
              <w:tl2br w:val="nil"/>
              <w:tr2bl w:val="nil"/>
            </w:tcBorders>
          </w:tcPr>
          <w:p w14:paraId="42B252D4">
            <w:pPr>
              <w:spacing w:line="360" w:lineRule="auto"/>
              <w:ind w:right="-105" w:rightChars="-50"/>
              <w:jc w:val="left"/>
              <w:rPr>
                <w:rFonts w:ascii="微软雅黑" w:hAnsi="微软雅黑" w:eastAsia="微软雅黑" w:cs="微软雅黑"/>
                <w:b/>
                <w:bCs/>
                <w:sz w:val="21"/>
                <w:szCs w:val="21"/>
              </w:rPr>
            </w:pPr>
            <w:r>
              <w:rPr>
                <w:rFonts w:hint="eastAsia" w:ascii="微软雅黑" w:hAnsi="微软雅黑" w:eastAsia="微软雅黑" w:cs="微软雅黑"/>
                <w:b/>
                <w:bCs/>
                <w:sz w:val="21"/>
                <w:szCs w:val="21"/>
              </w:rPr>
              <w:t>住宿：西安</w:t>
            </w:r>
          </w:p>
        </w:tc>
      </w:tr>
      <w:tr w14:paraId="1EAC170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2" w:type="dxa"/>
            <w:vMerge w:val="continue"/>
            <w:tcBorders>
              <w:tl2br w:val="nil"/>
              <w:tr2bl w:val="nil"/>
            </w:tcBorders>
          </w:tcPr>
          <w:p w14:paraId="415E6A9D">
            <w:pPr>
              <w:spacing w:line="360" w:lineRule="auto"/>
              <w:ind w:right="-932" w:rightChars="-444"/>
              <w:rPr>
                <w:rFonts w:ascii="微软雅黑" w:hAnsi="微软雅黑" w:eastAsia="微软雅黑" w:cs="微软雅黑"/>
                <w:b/>
                <w:bCs/>
                <w:sz w:val="24"/>
              </w:rPr>
            </w:pPr>
          </w:p>
        </w:tc>
        <w:tc>
          <w:tcPr>
            <w:tcW w:w="10093" w:type="dxa"/>
            <w:gridSpan w:val="4"/>
            <w:tcBorders>
              <w:tl2br w:val="nil"/>
              <w:tr2bl w:val="nil"/>
            </w:tcBorders>
          </w:tcPr>
          <w:p w14:paraId="02A5686F">
            <w:pPr>
              <w:pStyle w:val="27"/>
              <w:widowControl w:val="0"/>
              <w:tabs>
                <w:tab w:val="left" w:pos="5960"/>
              </w:tabs>
              <w:snapToGrid w:val="0"/>
              <w:spacing w:line="400" w:lineRule="exact"/>
              <w:jc w:val="left"/>
              <w:rPr>
                <w:rFonts w:hint="eastAsia" w:ascii="楷体" w:hAnsi="楷体" w:eastAsia="楷体"/>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6CE79BFD">
            <w:pPr>
              <w:keepNext w:val="0"/>
              <w:keepLines w:val="0"/>
              <w:pageBreakBefore w:val="0"/>
              <w:widowControl w:val="0"/>
              <w:tabs>
                <w:tab w:val="left" w:pos="5960"/>
              </w:tabs>
              <w:kinsoku/>
              <w:wordWrap/>
              <w:overflowPunct/>
              <w:topLinePunct w:val="0"/>
              <w:autoSpaceDE/>
              <w:autoSpaceDN/>
              <w:bidi w:val="0"/>
              <w:adjustRightInd/>
              <w:snapToGrid w:val="0"/>
              <w:spacing w:before="0" w:after="0" w:line="440" w:lineRule="exact"/>
              <w:ind w:left="0" w:right="0" w:firstLine="420" w:firstLineChars="200"/>
              <w:jc w:val="left"/>
              <w:textAlignment w:val="auto"/>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爱逍遥·司机到达厅/出站口，</w:t>
            </w:r>
            <w:r>
              <w:rPr>
                <w:rFonts w:hint="eastAsia" w:ascii="微软雅黑" w:hAnsi="微软雅黑" w:eastAsia="微软雅黑" w:cs="微软雅黑"/>
                <w:b/>
                <w:color w:val="FF0000"/>
                <w:spacing w:val="0"/>
                <w:kern w:val="2"/>
                <w:position w:val="0"/>
                <w:sz w:val="22"/>
                <w:szCs w:val="24"/>
                <w:u w:val="none"/>
                <w:shd w:val="clear" w:fill="FFFFFF"/>
                <w:lang w:val="en-US" w:eastAsia="zh-CN" w:bidi="ar-SA"/>
              </w:rPr>
              <w:t>举牌接站，安排B级车型，</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体验尊贵服务，等候游客</w:t>
            </w:r>
          </w:p>
          <w:p w14:paraId="42793858">
            <w:pPr>
              <w:keepNext w:val="0"/>
              <w:keepLines w:val="0"/>
              <w:pageBreakBefore w:val="0"/>
              <w:widowControl w:val="0"/>
              <w:tabs>
                <w:tab w:val="left" w:pos="5960"/>
              </w:tabs>
              <w:kinsoku/>
              <w:wordWrap/>
              <w:overflowPunct/>
              <w:topLinePunct w:val="0"/>
              <w:autoSpaceDE/>
              <w:autoSpaceDN/>
              <w:bidi w:val="0"/>
              <w:adjustRightInd/>
              <w:snapToGrid w:val="0"/>
              <w:spacing w:before="0" w:after="0" w:line="440" w:lineRule="exact"/>
              <w:ind w:left="0" w:right="0" w:firstLine="420" w:firstLineChars="200"/>
              <w:jc w:val="left"/>
              <w:textAlignment w:val="auto"/>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 xml:space="preserve">        （区别于：停车场等客人，客人自己找车、拼凑一起接人，或者普通车A级车型接站）</w:t>
            </w:r>
          </w:p>
          <w:p w14:paraId="35556D1C">
            <w:pPr>
              <w:pStyle w:val="10"/>
              <w:widowControl w:val="0"/>
              <w:snapToGrid w:val="0"/>
              <w:spacing w:before="0" w:after="0" w:line="400" w:lineRule="exact"/>
              <w:rPr>
                <w:rFonts w:ascii="微软雅黑" w:hAnsi="微软雅黑" w:eastAsia="微软雅黑" w:cs="微软雅黑"/>
                <w:b/>
                <w:color w:val="002060"/>
                <w:kern w:val="2"/>
                <w:sz w:val="21"/>
                <w:szCs w:val="21"/>
                <w:lang w:bidi="ar"/>
              </w:rPr>
            </w:pPr>
            <w:r>
              <w:rPr>
                <w:rFonts w:hint="eastAsia" w:ascii="微软雅黑" w:hAnsi="微软雅黑" w:eastAsia="微软雅黑" w:cs="微软雅黑"/>
                <w:b/>
                <w:color w:val="002060"/>
                <w:kern w:val="2"/>
                <w:sz w:val="21"/>
                <w:szCs w:val="21"/>
                <w:lang w:bidi="ar"/>
              </w:rPr>
              <w:t>温馨提示</w:t>
            </w:r>
          </w:p>
          <w:p w14:paraId="7CE4C7D3">
            <w:pPr>
              <w:pStyle w:val="10"/>
              <w:widowControl w:val="0"/>
              <w:numPr>
                <w:ilvl w:val="0"/>
                <w:numId w:val="2"/>
              </w:numPr>
              <w:snapToGrid w:val="0"/>
              <w:spacing w:before="0" w:after="0" w:line="400" w:lineRule="exact"/>
              <w:rPr>
                <w:rFonts w:ascii="微软雅黑" w:hAnsi="微软雅黑" w:eastAsia="微软雅黑" w:cs="微软雅黑"/>
                <w:b/>
                <w:color w:val="002060"/>
                <w:kern w:val="2"/>
                <w:sz w:val="21"/>
                <w:szCs w:val="21"/>
                <w:lang w:bidi="ar"/>
              </w:rPr>
            </w:pPr>
            <w:r>
              <w:rPr>
                <w:rFonts w:hint="eastAsia" w:ascii="微软雅黑" w:hAnsi="微软雅黑" w:eastAsia="微软雅黑" w:cs="微软雅黑"/>
                <w:b/>
                <w:color w:val="002060"/>
                <w:kern w:val="2"/>
                <w:sz w:val="21"/>
                <w:szCs w:val="21"/>
                <w:lang w:bidi="ar"/>
              </w:rPr>
              <w:t>请至少提前2小时抵达出发机场，自行办理登机手续；请一定留意起飞机场时间；</w:t>
            </w:r>
          </w:p>
          <w:p w14:paraId="30D8288E">
            <w:pPr>
              <w:pStyle w:val="10"/>
              <w:widowControl w:val="0"/>
              <w:numPr>
                <w:ilvl w:val="0"/>
                <w:numId w:val="2"/>
              </w:numPr>
              <w:snapToGrid w:val="0"/>
              <w:spacing w:before="0" w:after="0" w:line="400" w:lineRule="exact"/>
              <w:rPr>
                <w:rFonts w:hint="default"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color w:val="002060"/>
                <w:kern w:val="2"/>
                <w:sz w:val="21"/>
                <w:szCs w:val="21"/>
                <w:lang w:bidi="ar"/>
              </w:rPr>
              <w:t>抵达西安后工作人员会在机场/火车站迎接，请每位游客保证手机畅通</w:t>
            </w:r>
            <w:r>
              <w:rPr>
                <w:rFonts w:hint="eastAsia" w:ascii="微软雅黑" w:hAnsi="微软雅黑" w:eastAsia="微软雅黑" w:cs="微软雅黑"/>
                <w:b/>
                <w:bCs/>
                <w:color w:val="000000" w:themeColor="text1"/>
                <w:kern w:val="0"/>
                <w:sz w:val="24"/>
                <w14:textFill>
                  <w14:solidFill>
                    <w14:schemeClr w14:val="tx1"/>
                  </w14:solidFill>
                </w14:textFill>
              </w:rPr>
              <w:t xml:space="preserve"> </w:t>
            </w:r>
          </w:p>
        </w:tc>
      </w:tr>
      <w:tr w14:paraId="078213B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2" w:type="dxa"/>
            <w:vMerge w:val="restart"/>
            <w:tcBorders>
              <w:tl2br w:val="nil"/>
              <w:tr2bl w:val="nil"/>
            </w:tcBorders>
            <w:vAlign w:val="center"/>
          </w:tcPr>
          <w:p w14:paraId="187D124B">
            <w:pPr>
              <w:spacing w:line="360" w:lineRule="auto"/>
              <w:ind w:right="-25" w:rightChars="-12"/>
              <w:jc w:val="center"/>
              <w:rPr>
                <w:rFonts w:ascii="微软雅黑" w:hAnsi="微软雅黑" w:eastAsia="微软雅黑" w:cs="微软雅黑"/>
                <w:b/>
                <w:kern w:val="0"/>
                <w:sz w:val="36"/>
                <w:szCs w:val="36"/>
              </w:rPr>
            </w:pPr>
            <w:r>
              <w:rPr>
                <w:rFonts w:hint="eastAsia" w:ascii="微软雅黑" w:hAnsi="微软雅黑" w:eastAsia="微软雅黑" w:cs="微软雅黑"/>
                <w:b/>
                <w:bCs/>
                <w:sz w:val="32"/>
                <w:szCs w:val="32"/>
              </w:rPr>
              <w:t>D2</w:t>
            </w:r>
          </w:p>
        </w:tc>
        <w:tc>
          <w:tcPr>
            <w:tcW w:w="7114" w:type="dxa"/>
            <w:gridSpan w:val="2"/>
            <w:tcBorders>
              <w:tl2br w:val="nil"/>
              <w:tr2bl w:val="nil"/>
            </w:tcBorders>
          </w:tcPr>
          <w:p w14:paraId="395C16A0">
            <w:pPr>
              <w:pStyle w:val="18"/>
              <w:widowControl w:val="0"/>
              <w:ind w:firstLine="0" w:firstLineChars="0"/>
              <w:rPr>
                <w:rFonts w:hint="eastAsia"/>
                <w:lang w:eastAsia="zh-CN"/>
              </w:rPr>
            </w:pP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碑林博物馆-武皇盛宴（前两排）-明城墙灯展-大雁塔北广场-大唐不夜城</w:t>
            </w:r>
          </w:p>
        </w:tc>
        <w:tc>
          <w:tcPr>
            <w:tcW w:w="1415" w:type="dxa"/>
            <w:tcBorders>
              <w:tl2br w:val="nil"/>
              <w:tr2bl w:val="nil"/>
            </w:tcBorders>
          </w:tcPr>
          <w:p w14:paraId="15E723BF">
            <w:pPr>
              <w:spacing w:line="360" w:lineRule="auto"/>
              <w:ind w:right="-105" w:rightChars="-50"/>
              <w:jc w:val="left"/>
              <w:rPr>
                <w:rFonts w:hint="default"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rPr>
              <w:t>用餐：</w:t>
            </w:r>
            <w:r>
              <w:rPr>
                <w:rFonts w:hint="eastAsia" w:ascii="微软雅黑" w:hAnsi="微软雅黑" w:eastAsia="微软雅黑" w:cs="微软雅黑"/>
                <w:b/>
                <w:bCs/>
                <w:color w:val="000000" w:themeColor="text1"/>
                <w:szCs w:val="21"/>
                <w:lang w:val="en-US" w:eastAsia="zh-CN"/>
                <w14:textFill>
                  <w14:solidFill>
                    <w14:schemeClr w14:val="tx1"/>
                  </w14:solidFill>
                </w14:textFill>
              </w:rPr>
              <w:t>早/中</w:t>
            </w:r>
          </w:p>
        </w:tc>
        <w:tc>
          <w:tcPr>
            <w:tcW w:w="1564" w:type="dxa"/>
            <w:tcBorders>
              <w:tl2br w:val="nil"/>
              <w:tr2bl w:val="nil"/>
            </w:tcBorders>
          </w:tcPr>
          <w:p w14:paraId="04D5CC28">
            <w:pPr>
              <w:spacing w:line="360" w:lineRule="auto"/>
              <w:ind w:right="-105" w:rightChars="-50"/>
              <w:jc w:val="left"/>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rPr>
              <w:t>住宿：</w:t>
            </w:r>
            <w:r>
              <w:rPr>
                <w:rFonts w:hint="eastAsia" w:ascii="微软雅黑" w:hAnsi="微软雅黑" w:eastAsia="微软雅黑" w:cs="微软雅黑"/>
                <w:b/>
                <w:bCs/>
                <w:sz w:val="21"/>
                <w:szCs w:val="21"/>
                <w:lang w:val="en-US" w:eastAsia="zh-CN"/>
              </w:rPr>
              <w:t>西安</w:t>
            </w:r>
          </w:p>
        </w:tc>
      </w:tr>
      <w:tr w14:paraId="18C0F79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continue"/>
            <w:tcBorders>
              <w:tl2br w:val="nil"/>
              <w:tr2bl w:val="nil"/>
            </w:tcBorders>
          </w:tcPr>
          <w:p w14:paraId="52E92936">
            <w:pPr>
              <w:spacing w:line="360" w:lineRule="auto"/>
              <w:ind w:right="-932" w:rightChars="-444"/>
              <w:rPr>
                <w:rFonts w:ascii="微软雅黑" w:hAnsi="微软雅黑" w:eastAsia="微软雅黑" w:cs="微软雅黑"/>
                <w:b/>
                <w:kern w:val="0"/>
                <w:sz w:val="28"/>
                <w:szCs w:val="28"/>
              </w:rPr>
            </w:pPr>
          </w:p>
        </w:tc>
        <w:tc>
          <w:tcPr>
            <w:tcW w:w="10093" w:type="dxa"/>
            <w:gridSpan w:val="4"/>
            <w:tcBorders>
              <w:tl2br w:val="nil"/>
              <w:tr2bl w:val="nil"/>
            </w:tcBorders>
          </w:tcPr>
          <w:p w14:paraId="09DB6444">
            <w:pPr>
              <w:keepNext w:val="0"/>
              <w:keepLines w:val="0"/>
              <w:pageBreakBefore w:val="0"/>
              <w:tabs>
                <w:tab w:val="left" w:pos="5960"/>
              </w:tabs>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bCs/>
                <w:color w:val="000000" w:themeColor="text1"/>
                <w:kern w:val="0"/>
                <w:sz w:val="24"/>
                <w14:textFill>
                  <w14:solidFill>
                    <w14:schemeClr w14:val="tx1"/>
                  </w14:solidFill>
                </w14:textFill>
              </w:rPr>
            </w:pPr>
            <w:r>
              <w:rPr>
                <w:rFonts w:hint="eastAsia" w:ascii="微软雅黑" w:hAnsi="微软雅黑" w:eastAsia="微软雅黑" w:cs="微软雅黑"/>
                <w:b/>
                <w:bCs/>
                <w:color w:val="000000" w:themeColor="text1"/>
                <w:kern w:val="0"/>
                <w:sz w:val="24"/>
                <w14:textFill>
                  <w14:solidFill>
                    <w14:schemeClr w14:val="tx1"/>
                  </w14:solidFill>
                </w14:textFill>
              </w:rPr>
              <w:t xml:space="preserve">今日安排： </w:t>
            </w:r>
          </w:p>
          <w:p w14:paraId="5351DD61">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default" w:ascii="微软雅黑" w:hAnsi="微软雅黑" w:eastAsia="微软雅黑" w:cs="微软雅黑"/>
                <w:color w:val="000000" w:themeColor="text1"/>
                <w:kern w:val="0"/>
                <w:sz w:val="21"/>
                <w:szCs w:val="21"/>
                <w:highlight w:val="green"/>
                <w:lang w:val="en-US" w:eastAsia="zh-CN" w:bidi="ar-SA"/>
                <w14:textFill>
                  <w14:solidFill>
                    <w14:schemeClr w14:val="tx1"/>
                  </w14:solidFill>
                </w14:textFill>
              </w:rPr>
            </w:pPr>
            <w:r>
              <w:rPr>
                <w:rFonts w:hint="eastAsia" w:ascii="微软雅黑" w:hAnsi="微软雅黑" w:eastAsia="微软雅黑" w:cs="微软雅黑"/>
                <w:b/>
                <w:bCs/>
                <w:color w:val="000000" w:themeColor="text1"/>
                <w:szCs w:val="21"/>
                <w:highlight w:val="green"/>
                <w:shd w:val="clear" w:color="auto" w:fill="FFFFFF"/>
                <w:lang w:val="en-US" w:eastAsia="zh-CN"/>
                <w14:textFill>
                  <w14:solidFill>
                    <w14:schemeClr w14:val="tx1"/>
                  </w14:solidFill>
                </w14:textFill>
              </w:rPr>
              <w:t>睡到自然醒后，</w:t>
            </w:r>
            <w:r>
              <w:rPr>
                <w:rFonts w:hint="eastAsia" w:ascii="微软雅黑" w:hAnsi="微软雅黑" w:eastAsia="微软雅黑" w:cs="微软雅黑"/>
                <w:b/>
                <w:bCs/>
                <w:color w:val="000000" w:themeColor="text1"/>
                <w:szCs w:val="21"/>
                <w:highlight w:val="green"/>
                <w:shd w:val="clear" w:color="auto" w:fill="FFFFFF"/>
                <w:lang w:eastAsia="zh-CN"/>
                <w14:textFill>
                  <w14:solidFill>
                    <w14:schemeClr w14:val="tx1"/>
                  </w14:solidFill>
                </w14:textFill>
              </w:rPr>
              <w:t>酒店用自助</w:t>
            </w:r>
            <w:r>
              <w:rPr>
                <w:rFonts w:hint="eastAsia" w:ascii="微软雅黑" w:hAnsi="微软雅黑" w:eastAsia="微软雅黑" w:cs="微软雅黑"/>
                <w:b/>
                <w:bCs/>
                <w:color w:val="000000" w:themeColor="text1"/>
                <w:szCs w:val="21"/>
                <w:highlight w:val="green"/>
                <w:shd w:val="clear" w:color="auto" w:fill="FFFFFF"/>
                <w14:textFill>
                  <w14:solidFill>
                    <w14:schemeClr w14:val="tx1"/>
                  </w14:solidFill>
                </w14:textFill>
              </w:rPr>
              <w:t>早餐，导游和司机提前在酒店等待客人，</w:t>
            </w:r>
            <w:r>
              <w:rPr>
                <w:rFonts w:hint="eastAsia" w:ascii="微软雅黑" w:hAnsi="微软雅黑" w:eastAsia="微软雅黑" w:cs="微软雅黑"/>
                <w:b/>
                <w:bCs/>
                <w:color w:val="000000" w:themeColor="text1"/>
                <w:szCs w:val="21"/>
                <w:highlight w:val="green"/>
                <w:shd w:val="clear" w:color="auto" w:fill="FFFFFF"/>
                <w:lang w:val="en-US" w:eastAsia="zh-CN"/>
                <w14:textFill>
                  <w14:solidFill>
                    <w14:schemeClr w14:val="tx1"/>
                  </w14:solidFill>
                </w14:textFill>
              </w:rPr>
              <w:t>早上9：30后</w:t>
            </w:r>
            <w:r>
              <w:rPr>
                <w:rFonts w:hint="eastAsia" w:ascii="微软雅黑" w:hAnsi="微软雅黑" w:eastAsia="微软雅黑" w:cs="微软雅黑"/>
                <w:b/>
                <w:bCs/>
                <w:color w:val="000000" w:themeColor="text1"/>
                <w:szCs w:val="21"/>
                <w:highlight w:val="green"/>
                <w:shd w:val="clear" w:color="auto" w:fill="FFFFFF"/>
                <w14:textFill>
                  <w14:solidFill>
                    <w14:schemeClr w14:val="tx1"/>
                  </w14:solidFill>
                </w14:textFill>
              </w:rPr>
              <w:t>出发。</w:t>
            </w:r>
            <w:r>
              <w:rPr>
                <w:rFonts w:hint="eastAsia" w:ascii="微软雅黑" w:hAnsi="微软雅黑" w:eastAsia="微软雅黑" w:cs="微软雅黑"/>
                <w:b/>
                <w:bCs/>
                <w:color w:val="000000" w:themeColor="text1"/>
                <w:kern w:val="0"/>
                <w:sz w:val="21"/>
                <w:szCs w:val="21"/>
                <w:highlight w:val="green"/>
                <w:lang w:val="en-US" w:eastAsia="zh-CN" w:bidi="ar-SA"/>
                <w14:textFill>
                  <w14:solidFill>
                    <w14:schemeClr w14:val="tx1"/>
                  </w14:solidFill>
                </w14:textFill>
              </w:rPr>
              <w:t xml:space="preserve"> </w:t>
            </w:r>
          </w:p>
          <w:p w14:paraId="564B2BA4">
            <w:pPr>
              <w:keepNext w:val="0"/>
              <w:keepLines w:val="0"/>
              <w:pageBreakBefore w:val="0"/>
              <w:widowControl w:val="0"/>
              <w:tabs>
                <w:tab w:val="left" w:pos="5960"/>
              </w:tabs>
              <w:kinsoku/>
              <w:wordWrap/>
              <w:overflowPunct/>
              <w:topLinePunct w:val="0"/>
              <w:autoSpaceDE/>
              <w:autoSpaceDN/>
              <w:bidi w:val="0"/>
              <w:adjustRightInd/>
              <w:snapToGrid w:val="0"/>
              <w:spacing w:before="0" w:after="0" w:line="440" w:lineRule="exact"/>
              <w:ind w:left="0" w:right="0" w:firstLine="420" w:firstLineChars="200"/>
              <w:jc w:val="left"/>
              <w:textAlignment w:val="auto"/>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color w:val="000000"/>
                <w:sz w:val="21"/>
                <w:szCs w:val="21"/>
              </w:rPr>
              <w:t>乘车前往</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w:t>
            </w: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参观</w:t>
            </w:r>
            <w:r>
              <w:rPr>
                <w:rFonts w:hint="eastAsia" w:ascii="微软雅黑" w:hAnsi="微软雅黑" w:eastAsia="微软雅黑" w:cs="微软雅黑"/>
                <w:b/>
                <w:color w:val="FF0000"/>
                <w:spacing w:val="0"/>
                <w:kern w:val="2"/>
                <w:position w:val="0"/>
                <w:sz w:val="22"/>
                <w:szCs w:val="24"/>
                <w:u w:val="none"/>
                <w:shd w:val="clear" w:fill="FFFFFF"/>
                <w:lang w:val="en-US" w:eastAsia="zh-CN" w:bidi="ar-SA"/>
              </w:rPr>
              <w:t>【西安碑林博物馆】</w:t>
            </w:r>
            <w:r>
              <w:rPr>
                <w:rFonts w:hint="eastAsia" w:ascii="微软雅黑" w:hAnsi="微软雅黑" w:eastAsia="微软雅黑" w:cs="微软雅黑"/>
                <w:b/>
                <w:bCs/>
                <w:color w:val="000000" w:themeColor="text1"/>
                <w:sz w:val="21"/>
                <w:szCs w:val="21"/>
                <w:lang w:eastAsia="zh-CN"/>
                <w14:textFill>
                  <w14:solidFill>
                    <w14:schemeClr w14:val="tx1"/>
                  </w14:solidFill>
                </w14:textFill>
              </w:rPr>
              <w:t>（</w:t>
            </w:r>
            <w:r>
              <w:rPr>
                <w:rFonts w:hint="eastAsia" w:ascii="微软雅黑" w:hAnsi="微软雅黑" w:eastAsia="微软雅黑" w:cs="微软雅黑"/>
                <w:sz w:val="21"/>
                <w:szCs w:val="21"/>
                <w:lang w:val="en-US" w:eastAsia="zh-CN"/>
              </w:rPr>
              <w:t>游览时间约2小时；含独立讲解+耳麦</w:t>
            </w: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w:t>
            </w:r>
            <w:r>
              <w:rPr>
                <w:rFonts w:hint="eastAsia" w:ascii="微软雅黑" w:hAnsi="微软雅黑" w:eastAsia="微软雅黑" w:cs="微软雅黑"/>
                <w:b/>
                <w:bCs/>
                <w:color w:val="000000" w:themeColor="text1"/>
                <w:sz w:val="21"/>
                <w:szCs w:val="21"/>
                <w:lang w:eastAsia="zh-CN"/>
                <w14:textFill>
                  <w14:solidFill>
                    <w14:schemeClr w14:val="tx1"/>
                  </w14:solidFill>
                </w14:textFill>
              </w:rPr>
              <w:t>：</w:t>
            </w:r>
            <w:r>
              <w:rPr>
                <w:rFonts w:hint="eastAsia" w:ascii="微软雅黑" w:hAnsi="微软雅黑" w:eastAsia="微软雅黑" w:cs="微软雅黑"/>
                <w:sz w:val="21"/>
                <w:szCs w:val="21"/>
              </w:rPr>
              <w:t>这里是“石质书库”，珍藏了从汉到清的数千方碑刻。颜真卿、柳公权等书法大家的真迹汇聚于此，《开成石经》更是儒学经典。漫步碑林，如同在石头森林中阅览一部立体的中国书法与文化史诗。</w:t>
            </w:r>
            <w:r>
              <w:rPr>
                <w:rFonts w:hint="eastAsia" w:ascii="微软雅黑" w:hAnsi="微软雅黑" w:eastAsia="微软雅黑" w:cs="微软雅黑"/>
                <w:sz w:val="21"/>
                <w:szCs w:val="21"/>
              </w:rPr>
              <w:br w:type="textWrapping"/>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b/>
                <w:color w:val="FF0000"/>
                <w:spacing w:val="0"/>
                <w:kern w:val="2"/>
                <w:position w:val="0"/>
                <w:sz w:val="22"/>
                <w:szCs w:val="24"/>
                <w:u w:val="none"/>
                <w:shd w:val="clear" w:fill="FFFFFF"/>
                <w:lang w:val="en-US" w:eastAsia="zh-CN" w:bidi="ar-SA"/>
              </w:rPr>
              <w:t>【武皇盛宴】餐+表演（前2排）：</w:t>
            </w:r>
            <w:r>
              <w:rPr>
                <w:rFonts w:hint="eastAsia" w:ascii="微软雅黑" w:hAnsi="微软雅黑" w:eastAsia="微软雅黑" w:cs="微软雅黑"/>
                <w:sz w:val="21"/>
                <w:szCs w:val="21"/>
              </w:rPr>
              <w:t>集宫廷御宴、舞台演艺、汉服文化等多种元素于一体的沉浸式文化餐秀</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大堂采用棕红色装修色调，搭配御宴上铺设精美秀锦的长案餐台，以及景德镇定制的精致餐具，借助全息投影、巨幅水幕等高科技技术，将宴会空间化为大唐宫殿，让顾客仿佛置身于武皇朝堂与宫廷盛宴之中。</w:t>
            </w:r>
            <w:r>
              <w:rPr>
                <w:rFonts w:hint="eastAsia" w:ascii="微软雅黑" w:hAnsi="微软雅黑" w:eastAsia="微软雅黑" w:cs="微软雅黑"/>
                <w:sz w:val="21"/>
                <w:szCs w:val="21"/>
              </w:rPr>
              <w:br w:type="textWrapping"/>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b/>
                <w:color w:val="FF0000"/>
                <w:spacing w:val="0"/>
                <w:position w:val="0"/>
                <w:sz w:val="22"/>
                <w:szCs w:val="22"/>
                <w:u w:val="none"/>
                <w:shd w:val="clear" w:fill="FFFFFF"/>
              </w:rPr>
              <w:t>【明城墙】</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上城墙，游览约60分钟</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）游览中国现存规模最大、保存最完整的古代城恒</w:t>
            </w: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【温馨提示】：您当日可选择舒适休闲的穿着，方便您更舒服的游玩，触摸历史，感受古城的风韵和岁月的沧桑。</w:t>
            </w:r>
          </w:p>
          <w:p w14:paraId="2B59299A">
            <w:pPr>
              <w:keepNext w:val="0"/>
              <w:keepLines w:val="0"/>
              <w:pageBreakBefore w:val="0"/>
              <w:widowControl w:val="0"/>
              <w:tabs>
                <w:tab w:val="left" w:pos="5960"/>
              </w:tabs>
              <w:kinsoku/>
              <w:wordWrap/>
              <w:overflowPunct/>
              <w:topLinePunct w:val="0"/>
              <w:autoSpaceDE/>
              <w:autoSpaceDN/>
              <w:bidi w:val="0"/>
              <w:adjustRightInd/>
              <w:snapToGrid w:val="0"/>
              <w:spacing w:before="0" w:after="0" w:line="440" w:lineRule="exact"/>
              <w:ind w:left="0" w:right="0" w:firstLine="420" w:firstLineChars="200"/>
              <w:jc w:val="left"/>
              <w:textAlignment w:val="auto"/>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kern w:val="0"/>
                <w:sz w:val="21"/>
                <w:szCs w:val="21"/>
                <w:highlight w:val="green"/>
                <w:lang w:val="en-US" w:eastAsia="zh-CN" w:bidi="ar-SA"/>
                <w14:textFill>
                  <w14:solidFill>
                    <w14:schemeClr w14:val="tx1"/>
                  </w14:solidFill>
                </w14:textFill>
              </w:rPr>
              <w:t>（1月1日-3月22日期间升级观看城墙灯展）</w:t>
            </w: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w:t>
            </w:r>
            <w:r>
              <w:rPr>
                <w:rFonts w:hint="default"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2026 年 1 月 1 日至 3 月 22 日</w:t>
            </w:r>
            <w:r>
              <w:rPr>
                <w:rFonts w:ascii="Segoe UI" w:hAnsi="Segoe UI" w:eastAsia="Segoe UI" w:cs="Segoe UI"/>
                <w:i w:val="0"/>
                <w:iCs w:val="0"/>
                <w:caps w:val="0"/>
                <w:spacing w:val="0"/>
                <w:sz w:val="24"/>
                <w:szCs w:val="24"/>
              </w:rPr>
              <w:t> </w:t>
            </w:r>
            <w:r>
              <w:rPr>
                <w:rFonts w:hint="eastAsia" w:ascii="Segoe UI" w:hAnsi="Segoe UI" w:eastAsia="宋体" w:cs="Segoe UI"/>
                <w:i w:val="0"/>
                <w:iCs w:val="0"/>
                <w:caps w:val="0"/>
                <w:spacing w:val="0"/>
                <w:sz w:val="24"/>
                <w:szCs w:val="24"/>
                <w:lang w:eastAsia="zh-CN"/>
              </w:rPr>
              <w:t>《</w:t>
            </w: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具体景区时间为准》</w:t>
            </w:r>
            <w:r>
              <w:rPr>
                <w:rFonts w:hint="default"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w:t>
            </w: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城墙开展即 “长安灯会・西安城墙” 新春系列文化活动，</w:t>
            </w:r>
            <w:r>
              <w:rPr>
                <w:rFonts w:hint="default"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为期 81 天</w:t>
            </w: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以 “千灯映长安・午马迎春来” 为主题，围绕 “国宝焕新颜、诗韵长安城、奔腾生肖马” 三大文化脉络展开，将文物、诗词与生肖文化融入光影设计）</w:t>
            </w:r>
          </w:p>
          <w:p w14:paraId="481BA295">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420" w:firstLineChars="200"/>
              <w:jc w:val="left"/>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i w:val="0"/>
                <w:iCs w:val="0"/>
                <w:caps w:val="0"/>
                <w:color w:val="auto"/>
                <w:spacing w:val="0"/>
                <w:sz w:val="21"/>
                <w:szCs w:val="21"/>
                <w:shd w:val="clear" w:fill="FFFFFF"/>
                <w:lang w:val="en-US" w:eastAsia="zh-CN"/>
              </w:rPr>
              <w:t>来到西安市的会客厅和城市名片</w:t>
            </w:r>
            <w:r>
              <w:rPr>
                <w:rFonts w:hint="eastAsia" w:ascii="微软雅黑" w:hAnsi="微软雅黑" w:eastAsia="微软雅黑" w:cs="微软雅黑"/>
                <w:b/>
                <w:bCs/>
                <w:i w:val="0"/>
                <w:iCs w:val="0"/>
                <w:caps w:val="0"/>
                <w:color w:val="FF0000"/>
                <w:spacing w:val="0"/>
                <w:sz w:val="21"/>
                <w:szCs w:val="21"/>
                <w:shd w:val="clear" w:fill="FFFFFF"/>
                <w:lang w:eastAsia="zh-CN"/>
              </w:rPr>
              <w:t>【</w:t>
            </w:r>
            <w:r>
              <w:rPr>
                <w:rFonts w:hint="eastAsia" w:ascii="微软雅黑" w:hAnsi="微软雅黑" w:eastAsia="微软雅黑" w:cs="微软雅黑"/>
                <w:b/>
                <w:bCs/>
                <w:i w:val="0"/>
                <w:iCs w:val="0"/>
                <w:caps w:val="0"/>
                <w:color w:val="FF0000"/>
                <w:spacing w:val="0"/>
                <w:sz w:val="21"/>
                <w:szCs w:val="21"/>
                <w:shd w:val="clear" w:fill="FFFFFF"/>
                <w:lang w:val="en-US" w:eastAsia="zh-CN"/>
              </w:rPr>
              <w:t>大雁塔北广场</w:t>
            </w:r>
            <w:r>
              <w:rPr>
                <w:rFonts w:hint="eastAsia" w:ascii="微软雅黑" w:hAnsi="微软雅黑" w:eastAsia="微软雅黑" w:cs="微软雅黑"/>
                <w:b/>
                <w:bCs/>
                <w:i w:val="0"/>
                <w:iCs w:val="0"/>
                <w:caps w:val="0"/>
                <w:color w:val="FF0000"/>
                <w:spacing w:val="0"/>
                <w:sz w:val="21"/>
                <w:szCs w:val="21"/>
                <w:shd w:val="clear" w:fill="FFFFFF"/>
                <w:lang w:eastAsia="zh-CN"/>
              </w:rPr>
              <w:t>】</w:t>
            </w:r>
            <w:r>
              <w:rPr>
                <w:rFonts w:hint="eastAsia" w:ascii="微软雅黑" w:hAnsi="微软雅黑" w:eastAsia="微软雅黑" w:cs="微软雅黑"/>
                <w:i w:val="0"/>
                <w:iCs w:val="0"/>
                <w:caps w:val="0"/>
                <w:color w:val="333333"/>
                <w:spacing w:val="0"/>
                <w:sz w:val="21"/>
                <w:szCs w:val="21"/>
                <w:shd w:val="clear" w:fill="FFFFFF"/>
                <w:lang w:eastAsia="zh-CN"/>
              </w:rPr>
              <w:t>，</w:t>
            </w:r>
            <w:r>
              <w:rPr>
                <w:rFonts w:hint="eastAsia" w:ascii="微软雅黑" w:hAnsi="微软雅黑" w:eastAsia="微软雅黑" w:cs="微软雅黑"/>
                <w:i w:val="0"/>
                <w:iCs w:val="0"/>
                <w:caps w:val="0"/>
                <w:color w:val="auto"/>
                <w:spacing w:val="0"/>
                <w:sz w:val="21"/>
                <w:szCs w:val="21"/>
                <w:shd w:val="clear" w:fill="FFFFFF"/>
                <w:lang w:val="en-US" w:eastAsia="zh-CN"/>
              </w:rPr>
              <w:t>其也是亚洲最大的音乐喷泉广场，也是世界最大的唐文化、佛文化广场。打卡网红拍摄地</w:t>
            </w:r>
            <w:r>
              <w:rPr>
                <w:rFonts w:hint="eastAsia" w:ascii="微软雅黑" w:hAnsi="微软雅黑" w:eastAsia="微软雅黑" w:cs="微软雅黑"/>
                <w:b/>
                <w:bCs/>
                <w:i w:val="0"/>
                <w:iCs w:val="0"/>
                <w:caps w:val="0"/>
                <w:color w:val="FF0000"/>
                <w:spacing w:val="0"/>
                <w:sz w:val="21"/>
                <w:szCs w:val="21"/>
                <w:shd w:val="clear" w:fill="FFFFFF"/>
                <w:lang w:val="en-US" w:eastAsia="zh-CN"/>
              </w:rPr>
              <w:t>【大唐不夜城】</w:t>
            </w:r>
            <w:r>
              <w:rPr>
                <w:rFonts w:hint="eastAsia" w:ascii="微软雅黑" w:hAnsi="微软雅黑" w:eastAsia="微软雅黑" w:cs="微软雅黑"/>
                <w:b/>
                <w:bCs/>
                <w:color w:val="000000" w:themeColor="text1"/>
                <w:szCs w:val="21"/>
                <w:lang w:val="en-US" w:eastAsia="zh-CN"/>
                <w14:textFill>
                  <w14:solidFill>
                    <w14:schemeClr w14:val="tx1"/>
                  </w14:solidFill>
                </w14:textFill>
              </w:rPr>
              <w:t>（大雁塔北广场+大唐不夜城总共约游览120分钟）</w:t>
            </w:r>
            <w:r>
              <w:rPr>
                <w:rFonts w:hint="eastAsia" w:ascii="微软雅黑" w:hAnsi="微软雅黑" w:eastAsia="微软雅黑" w:cs="微软雅黑"/>
                <w:i w:val="0"/>
                <w:iCs w:val="0"/>
                <w:caps w:val="0"/>
                <w:color w:val="333333"/>
                <w:spacing w:val="0"/>
                <w:sz w:val="21"/>
                <w:szCs w:val="21"/>
                <w:shd w:val="clear" w:fill="FFFFFF"/>
                <w:lang w:val="en-US" w:eastAsia="zh-CN"/>
              </w:rPr>
              <w:t>，其</w:t>
            </w:r>
            <w:r>
              <w:rPr>
                <w:rFonts w:hint="eastAsia" w:ascii="微软雅黑" w:hAnsi="微软雅黑" w:eastAsia="微软雅黑" w:cs="微软雅黑"/>
                <w:i w:val="0"/>
                <w:iCs w:val="0"/>
                <w:caps w:val="0"/>
                <w:color w:val="auto"/>
                <w:spacing w:val="0"/>
                <w:sz w:val="21"/>
                <w:szCs w:val="21"/>
                <w:shd w:val="clear" w:fill="FFFFFF"/>
                <w:lang w:val="en-US" w:eastAsia="zh-CN"/>
              </w:rPr>
              <w:t>以盛唐文化为底蕴，以唐风元素为主线，夜幕降临后，层楼叠榭尽显盛唐悠悠风华</w:t>
            </w:r>
            <w:r>
              <w:rPr>
                <w:rFonts w:hint="eastAsia" w:ascii="微软雅黑" w:hAnsi="微软雅黑" w:eastAsia="微软雅黑" w:cs="微软雅黑"/>
                <w:i w:val="0"/>
                <w:iCs w:val="0"/>
                <w:caps w:val="0"/>
                <w:color w:val="333333"/>
                <w:spacing w:val="0"/>
                <w:sz w:val="21"/>
                <w:szCs w:val="21"/>
                <w:shd w:val="clear" w:fill="FFFFFF"/>
                <w:lang w:val="en-US" w:eastAsia="zh-CN"/>
              </w:rPr>
              <w:t>。</w:t>
            </w:r>
            <w:r>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当天结束后您尽量和导游和车一起返回酒店，这边参观游客比较多，您如果自行返回可能不太好打车</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w:t>
            </w:r>
          </w:p>
          <w:p w14:paraId="1FDE1FD8">
            <w:pPr>
              <w:pStyle w:val="1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温馨提示：</w:t>
            </w:r>
          </w:p>
          <w:p w14:paraId="091A9297">
            <w:pPr>
              <w:pStyle w:val="1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ascii="微软雅黑" w:hAnsi="微软雅黑" w:eastAsia="宋体" w:cs="微软雅黑"/>
                <w:color w:val="000000" w:themeColor="text1"/>
                <w:szCs w:val="21"/>
                <w:lang w:val="en-US" w:eastAsia="zh-CN"/>
                <w14:textFill>
                  <w14:solidFill>
                    <w14:schemeClr w14:val="tx1"/>
                  </w14:solidFill>
                </w14:textFill>
              </w:rPr>
            </w:pPr>
            <w:r>
              <w:rPr>
                <w:rFonts w:hint="eastAsia" w:ascii="微软雅黑" w:hAnsi="微软雅黑" w:eastAsia="微软雅黑" w:cs="微软雅黑"/>
                <w:b/>
                <w:bCs/>
                <w:color w:val="FF0000"/>
                <w:spacing w:val="0"/>
                <w:position w:val="0"/>
                <w:sz w:val="22"/>
                <w:szCs w:val="24"/>
                <w:u w:val="none"/>
                <w:shd w:val="clear" w:fill="FFFFFF"/>
                <w:lang w:val="en-US" w:eastAsia="zh-CN"/>
              </w:rPr>
              <w:t>1、大唐不夜城，属于开放性景点，主要以自由活动为主，司机、导游不陪同游览，小吃街类型，有很多售卖小吃等场所，可自由自费品尝陕西美食，因市中心交通特殊性，司机根据情况就近停车</w:t>
            </w:r>
          </w:p>
        </w:tc>
      </w:tr>
      <w:tr w14:paraId="0304CA8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33" w:hRule="atLeast"/>
          <w:jc w:val="center"/>
        </w:trPr>
        <w:tc>
          <w:tcPr>
            <w:tcW w:w="772" w:type="dxa"/>
            <w:vMerge w:val="restart"/>
            <w:tcBorders>
              <w:tl2br w:val="nil"/>
              <w:tr2bl w:val="nil"/>
            </w:tcBorders>
            <w:vAlign w:val="center"/>
          </w:tcPr>
          <w:p w14:paraId="74030E36">
            <w:pPr>
              <w:spacing w:line="360" w:lineRule="auto"/>
              <w:ind w:right="-25" w:rightChars="-12"/>
              <w:rPr>
                <w:rFonts w:ascii="微软雅黑" w:hAnsi="微软雅黑" w:eastAsia="微软雅黑" w:cs="微软雅黑"/>
                <w:b/>
                <w:kern w:val="0"/>
                <w:sz w:val="28"/>
                <w:szCs w:val="28"/>
              </w:rPr>
            </w:pPr>
            <w:r>
              <w:rPr>
                <w:rFonts w:hint="eastAsia" w:ascii="微软雅黑" w:hAnsi="微软雅黑" w:eastAsia="微软雅黑" w:cs="微软雅黑"/>
                <w:b/>
                <w:bCs/>
                <w:sz w:val="32"/>
                <w:szCs w:val="32"/>
              </w:rPr>
              <w:t>D3</w:t>
            </w:r>
          </w:p>
        </w:tc>
        <w:tc>
          <w:tcPr>
            <w:tcW w:w="7114" w:type="dxa"/>
            <w:gridSpan w:val="2"/>
            <w:tcBorders>
              <w:tl2br w:val="nil"/>
              <w:tr2bl w:val="nil"/>
            </w:tcBorders>
          </w:tcPr>
          <w:p w14:paraId="246E47B8">
            <w:pPr>
              <w:pStyle w:val="18"/>
              <w:widowControl w:val="0"/>
              <w:ind w:firstLine="0" w:firstLineChars="0"/>
              <w:rPr>
                <w:rFonts w:hint="default"/>
                <w:lang w:val="en-US"/>
              </w:rPr>
            </w:pP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兵马俑-手工DIY-长恨歌中区（前两场）</w:t>
            </w:r>
          </w:p>
        </w:tc>
        <w:tc>
          <w:tcPr>
            <w:tcW w:w="1415" w:type="dxa"/>
            <w:tcBorders>
              <w:tl2br w:val="nil"/>
              <w:tr2bl w:val="nil"/>
            </w:tcBorders>
          </w:tcPr>
          <w:p w14:paraId="2B65F8DF">
            <w:pPr>
              <w:spacing w:line="400" w:lineRule="exact"/>
              <w:ind w:right="-105" w:rightChars="-50"/>
              <w:jc w:val="left"/>
              <w:rPr>
                <w:rFonts w:hint="default" w:ascii="微软雅黑" w:hAnsi="微软雅黑" w:eastAsia="微软雅黑" w:cs="微软雅黑"/>
                <w:b/>
                <w:bCs/>
                <w:color w:val="000000" w:themeColor="text1"/>
                <w:szCs w:val="21"/>
                <w:lang w:val="en-US" w:eastAsia="zh-CN"/>
                <w14:textFill>
                  <w14:solidFill>
                    <w14:schemeClr w14:val="tx1"/>
                  </w14:solidFill>
                </w14:textFill>
              </w:rPr>
            </w:pPr>
            <w:r>
              <w:rPr>
                <w:rFonts w:hint="eastAsia" w:ascii="微软雅黑" w:hAnsi="微软雅黑" w:eastAsia="微软雅黑" w:cs="微软雅黑"/>
                <w:b/>
                <w:bCs/>
                <w:color w:val="000000" w:themeColor="text1"/>
                <w:szCs w:val="21"/>
                <w14:textFill>
                  <w14:solidFill>
                    <w14:schemeClr w14:val="tx1"/>
                  </w14:solidFill>
                </w14:textFill>
              </w:rPr>
              <w:t>用餐：</w:t>
            </w:r>
            <w:r>
              <w:rPr>
                <w:rFonts w:hint="eastAsia" w:ascii="微软雅黑" w:hAnsi="微软雅黑" w:eastAsia="微软雅黑" w:cs="微软雅黑"/>
                <w:b/>
                <w:bCs/>
                <w:color w:val="000000" w:themeColor="text1"/>
                <w:szCs w:val="21"/>
                <w:lang w:val="en-US" w:eastAsia="zh-CN"/>
                <w14:textFill>
                  <w14:solidFill>
                    <w14:schemeClr w14:val="tx1"/>
                  </w14:solidFill>
                </w14:textFill>
              </w:rPr>
              <w:t>早/中</w:t>
            </w:r>
          </w:p>
        </w:tc>
        <w:tc>
          <w:tcPr>
            <w:tcW w:w="1564" w:type="dxa"/>
            <w:tcBorders>
              <w:tl2br w:val="nil"/>
              <w:tr2bl w:val="nil"/>
            </w:tcBorders>
          </w:tcPr>
          <w:p w14:paraId="6D5DD70F">
            <w:pPr>
              <w:spacing w:line="400" w:lineRule="exact"/>
              <w:ind w:right="-105" w:rightChars="-50"/>
              <w:jc w:val="left"/>
              <w:rPr>
                <w:rFonts w:hint="eastAsia" w:ascii="微软雅黑" w:hAnsi="微软雅黑" w:eastAsia="微软雅黑" w:cs="微软雅黑"/>
                <w:b/>
                <w:bCs/>
                <w:color w:val="000000" w:themeColor="text1"/>
                <w:szCs w:val="21"/>
                <w:lang w:eastAsia="zh-CN"/>
                <w14:textFill>
                  <w14:solidFill>
                    <w14:schemeClr w14:val="tx1"/>
                  </w14:solidFill>
                </w14:textFill>
              </w:rPr>
            </w:pPr>
            <w:r>
              <w:rPr>
                <w:rFonts w:hint="eastAsia" w:ascii="微软雅黑" w:hAnsi="微软雅黑" w:eastAsia="微软雅黑" w:cs="微软雅黑"/>
                <w:b/>
                <w:bCs/>
                <w:color w:val="000000" w:themeColor="text1"/>
                <w:szCs w:val="21"/>
                <w14:textFill>
                  <w14:solidFill>
                    <w14:schemeClr w14:val="tx1"/>
                  </w14:solidFill>
                </w14:textFill>
              </w:rPr>
              <w:t>住宿：</w:t>
            </w:r>
            <w:r>
              <w:rPr>
                <w:rFonts w:hint="eastAsia" w:ascii="微软雅黑" w:hAnsi="微软雅黑" w:eastAsia="微软雅黑" w:cs="微软雅黑"/>
                <w:b/>
                <w:bCs/>
                <w:color w:val="000000" w:themeColor="text1"/>
                <w:szCs w:val="21"/>
                <w:lang w:val="en-US" w:eastAsia="zh-CN"/>
                <w14:textFill>
                  <w14:solidFill>
                    <w14:schemeClr w14:val="tx1"/>
                  </w14:solidFill>
                </w14:textFill>
              </w:rPr>
              <w:t>西安</w:t>
            </w:r>
          </w:p>
        </w:tc>
      </w:tr>
      <w:tr w14:paraId="51C972A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60" w:hRule="atLeast"/>
          <w:jc w:val="center"/>
        </w:trPr>
        <w:tc>
          <w:tcPr>
            <w:tcW w:w="772" w:type="dxa"/>
            <w:vMerge w:val="continue"/>
            <w:tcBorders>
              <w:tl2br w:val="nil"/>
              <w:tr2bl w:val="nil"/>
            </w:tcBorders>
          </w:tcPr>
          <w:p w14:paraId="377DE862">
            <w:pPr>
              <w:spacing w:line="360" w:lineRule="auto"/>
              <w:ind w:right="-932" w:rightChars="-444"/>
              <w:rPr>
                <w:rFonts w:ascii="微软雅黑" w:hAnsi="微软雅黑" w:eastAsia="微软雅黑" w:cs="微软雅黑"/>
                <w:b/>
                <w:kern w:val="0"/>
                <w:sz w:val="28"/>
                <w:szCs w:val="28"/>
              </w:rPr>
            </w:pPr>
          </w:p>
        </w:tc>
        <w:tc>
          <w:tcPr>
            <w:tcW w:w="10093" w:type="dxa"/>
            <w:gridSpan w:val="4"/>
            <w:tcBorders>
              <w:tl2br w:val="nil"/>
              <w:tr2bl w:val="nil"/>
            </w:tcBorders>
          </w:tcPr>
          <w:p w14:paraId="2007CBC1">
            <w:pPr>
              <w:tabs>
                <w:tab w:val="left" w:pos="5960"/>
              </w:tabs>
              <w:spacing w:line="400" w:lineRule="exact"/>
              <w:jc w:val="left"/>
              <w:rPr>
                <w:rFonts w:hint="eastAsia" w:ascii="微软雅黑" w:hAnsi="微软雅黑" w:eastAsia="微软雅黑" w:cs="微软雅黑"/>
                <w:b/>
                <w:bCs/>
                <w:color w:val="000000" w:themeColor="text1"/>
                <w:kern w:val="0"/>
                <w:sz w:val="24"/>
                <w14:textFill>
                  <w14:solidFill>
                    <w14:schemeClr w14:val="tx1"/>
                  </w14:solidFill>
                </w14:textFill>
              </w:rPr>
            </w:pPr>
            <w:r>
              <w:rPr>
                <w:rFonts w:hint="eastAsia" w:ascii="微软雅黑" w:hAnsi="微软雅黑" w:eastAsia="微软雅黑" w:cs="微软雅黑"/>
                <w:b/>
                <w:bCs/>
                <w:color w:val="000000" w:themeColor="text1"/>
                <w:kern w:val="0"/>
                <w:sz w:val="24"/>
                <w14:textFill>
                  <w14:solidFill>
                    <w14:schemeClr w14:val="tx1"/>
                  </w14:solidFill>
                </w14:textFill>
              </w:rPr>
              <w:t xml:space="preserve"> 今日安排： </w:t>
            </w:r>
          </w:p>
          <w:p w14:paraId="3DB5F947">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default" w:ascii="微软雅黑" w:hAnsi="微软雅黑" w:eastAsia="微软雅黑" w:cs="微软雅黑"/>
                <w:color w:val="000000" w:themeColor="text1"/>
                <w:kern w:val="0"/>
                <w:sz w:val="21"/>
                <w:szCs w:val="21"/>
                <w:highlight w:val="green"/>
                <w:lang w:val="en-US" w:eastAsia="zh-CN" w:bidi="ar-SA"/>
                <w14:textFill>
                  <w14:solidFill>
                    <w14:schemeClr w14:val="tx1"/>
                  </w14:solidFill>
                </w14:textFill>
              </w:rPr>
            </w:pPr>
            <w:r>
              <w:rPr>
                <w:rFonts w:hint="eastAsia" w:ascii="微软雅黑" w:hAnsi="微软雅黑" w:eastAsia="微软雅黑" w:cs="微软雅黑"/>
                <w:b/>
                <w:bCs/>
                <w:color w:val="000000" w:themeColor="text1"/>
                <w:szCs w:val="21"/>
                <w:highlight w:val="green"/>
                <w:shd w:val="clear" w:color="auto" w:fill="FFFFFF"/>
                <w:lang w:val="en-US" w:eastAsia="zh-CN"/>
                <w14:textFill>
                  <w14:solidFill>
                    <w14:schemeClr w14:val="tx1"/>
                  </w14:solidFill>
                </w14:textFill>
              </w:rPr>
              <w:t>睡到自然醒后，</w:t>
            </w:r>
            <w:r>
              <w:rPr>
                <w:rFonts w:hint="eastAsia" w:ascii="微软雅黑" w:hAnsi="微软雅黑" w:eastAsia="微软雅黑" w:cs="微软雅黑"/>
                <w:b/>
                <w:bCs/>
                <w:color w:val="000000" w:themeColor="text1"/>
                <w:szCs w:val="21"/>
                <w:highlight w:val="green"/>
                <w:shd w:val="clear" w:color="auto" w:fill="FFFFFF"/>
                <w:lang w:eastAsia="zh-CN"/>
                <w14:textFill>
                  <w14:solidFill>
                    <w14:schemeClr w14:val="tx1"/>
                  </w14:solidFill>
                </w14:textFill>
              </w:rPr>
              <w:t>酒店用自助</w:t>
            </w:r>
            <w:r>
              <w:rPr>
                <w:rFonts w:hint="eastAsia" w:ascii="微软雅黑" w:hAnsi="微软雅黑" w:eastAsia="微软雅黑" w:cs="微软雅黑"/>
                <w:b/>
                <w:bCs/>
                <w:color w:val="000000" w:themeColor="text1"/>
                <w:szCs w:val="21"/>
                <w:highlight w:val="green"/>
                <w:shd w:val="clear" w:color="auto" w:fill="FFFFFF"/>
                <w14:textFill>
                  <w14:solidFill>
                    <w14:schemeClr w14:val="tx1"/>
                  </w14:solidFill>
                </w14:textFill>
              </w:rPr>
              <w:t>早餐，导游和司机提前在酒店等待客人，</w:t>
            </w:r>
            <w:r>
              <w:rPr>
                <w:rFonts w:hint="eastAsia" w:ascii="微软雅黑" w:hAnsi="微软雅黑" w:eastAsia="微软雅黑" w:cs="微软雅黑"/>
                <w:b/>
                <w:bCs/>
                <w:color w:val="000000" w:themeColor="text1"/>
                <w:szCs w:val="21"/>
                <w:highlight w:val="green"/>
                <w:shd w:val="clear" w:color="auto" w:fill="FFFFFF"/>
                <w:lang w:val="en-US" w:eastAsia="zh-CN"/>
                <w14:textFill>
                  <w14:solidFill>
                    <w14:schemeClr w14:val="tx1"/>
                  </w14:solidFill>
                </w14:textFill>
              </w:rPr>
              <w:t>早上9：30后</w:t>
            </w:r>
            <w:r>
              <w:rPr>
                <w:rFonts w:hint="eastAsia" w:ascii="微软雅黑" w:hAnsi="微软雅黑" w:eastAsia="微软雅黑" w:cs="微软雅黑"/>
                <w:b/>
                <w:bCs/>
                <w:color w:val="000000" w:themeColor="text1"/>
                <w:szCs w:val="21"/>
                <w:highlight w:val="green"/>
                <w:shd w:val="clear" w:color="auto" w:fill="FFFFFF"/>
                <w14:textFill>
                  <w14:solidFill>
                    <w14:schemeClr w14:val="tx1"/>
                  </w14:solidFill>
                </w14:textFill>
              </w:rPr>
              <w:t>出发。</w:t>
            </w:r>
            <w:r>
              <w:rPr>
                <w:rFonts w:hint="eastAsia" w:ascii="微软雅黑" w:hAnsi="微软雅黑" w:eastAsia="微软雅黑" w:cs="微软雅黑"/>
                <w:b/>
                <w:bCs/>
                <w:color w:val="000000" w:themeColor="text1"/>
                <w:kern w:val="0"/>
                <w:sz w:val="21"/>
                <w:szCs w:val="21"/>
                <w:highlight w:val="green"/>
                <w:lang w:val="en-US" w:eastAsia="zh-CN" w:bidi="ar-SA"/>
                <w14:textFill>
                  <w14:solidFill>
                    <w14:schemeClr w14:val="tx1"/>
                  </w14:solidFill>
                </w14:textFill>
              </w:rPr>
              <w:t xml:space="preserve"> </w:t>
            </w:r>
          </w:p>
          <w:p w14:paraId="012B5C83">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420" w:firstLineChars="200"/>
              <w:jc w:val="left"/>
              <w:textAlignment w:val="auto"/>
              <w:rPr>
                <w:rFonts w:hint="default"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集合出发</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参观世界第八大奇迹之一的</w:t>
            </w:r>
            <w:r>
              <w:rPr>
                <w:rFonts w:hint="eastAsia" w:ascii="微软雅黑" w:hAnsi="微软雅黑" w:eastAsia="微软雅黑" w:cs="微软雅黑"/>
                <w:b/>
                <w:color w:val="FF0000"/>
                <w:spacing w:val="0"/>
                <w:position w:val="0"/>
                <w:sz w:val="22"/>
                <w:szCs w:val="22"/>
                <w:u w:val="none"/>
                <w:shd w:val="clear" w:fill="FFFFFF"/>
                <w:lang w:val="en-US" w:eastAsia="zh-CN"/>
              </w:rPr>
              <w:t>【秦始皇兵马俑博物馆】</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3</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小时</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不含电瓶车5元/人，</w:t>
            </w:r>
            <w:r>
              <w:rPr>
                <w:rFonts w:hint="eastAsia" w:ascii="微软雅黑" w:hAnsi="微软雅黑" w:eastAsia="微软雅黑" w:cs="微软雅黑"/>
                <w:sz w:val="21"/>
                <w:szCs w:val="21"/>
                <w:lang w:val="en-US" w:eastAsia="zh-CN"/>
              </w:rPr>
              <w:t>含独立讲解+耳麦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这里南倚骊山，北临渭水，气势宏伟，是世界上最大的地下军事博物馆，是世界考古历史上最伟大的发现之一</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其建造时间之久、用工之众、规模之大、从葬之丰富，均为世界历史罕见。</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br w:type="textWrapping"/>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 xml:space="preserve">  </w:t>
            </w:r>
            <w:r>
              <w:rPr>
                <w:rFonts w:hint="eastAsia" w:ascii="微软雅黑" w:hAnsi="微软雅黑" w:eastAsia="微软雅黑" w:cs="微软雅黑"/>
                <w:b/>
                <w:bCs/>
                <w:color w:val="FF0000"/>
                <w:spacing w:val="0"/>
                <w:kern w:val="2"/>
                <w:position w:val="0"/>
                <w:sz w:val="22"/>
                <w:szCs w:val="22"/>
                <w:u w:val="none"/>
                <w:shd w:val="clear" w:fill="FFFFFF"/>
                <w:lang w:val="en-US" w:eastAsia="zh-CN" w:bidi="ar-SA"/>
              </w:rPr>
              <w:t xml:space="preserve">【手工制作兵马俑】 </w:t>
            </w:r>
            <w:r>
              <w:rPr>
                <w:rFonts w:hint="eastAsia" w:ascii="微软雅黑" w:hAnsi="微软雅黑" w:eastAsia="微软雅黑" w:cs="微软雅黑"/>
                <w:b w:val="0"/>
                <w:bCs w:val="0"/>
                <w:sz w:val="24"/>
                <w:szCs w:val="24"/>
                <w:lang w:val="en-US" w:eastAsia="zh-CN"/>
              </w:rPr>
              <w:t>在专业老师指导下，亲手复刻一个迷你秦俑，在泥塑的揉捏中深刻理解古代工匠的智慧与制陶工艺，亲手制作一个属于自己的小型兵马俑。深刻理解陶俑的制作流程（制模、塑形、烧制），体会古代工匠的艰辛与智慧，锻炼动手能力和耐心。成品可作为独一无二的纪念品。</w:t>
            </w:r>
          </w:p>
          <w:p w14:paraId="0F0DE98B">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后乘车前往观看</w:t>
            </w:r>
            <w:r>
              <w:rPr>
                <w:rFonts w:hint="eastAsia" w:ascii="微软雅黑" w:hAnsi="微软雅黑" w:eastAsia="微软雅黑" w:cs="微软雅黑"/>
                <w:b/>
                <w:bCs/>
                <w:color w:val="FF0000"/>
                <w:spacing w:val="0"/>
                <w:kern w:val="2"/>
                <w:position w:val="0"/>
                <w:sz w:val="22"/>
                <w:szCs w:val="22"/>
                <w:u w:val="none"/>
                <w:shd w:val="clear" w:fill="FFFFFF"/>
                <w:lang w:val="en-US" w:eastAsia="zh-CN" w:bidi="ar-SA"/>
              </w:rPr>
              <w:t>中国最美大型历史山水舞台剧【长恨歌中区】（前两场）</w:t>
            </w:r>
            <w:r>
              <w:rPr>
                <w:rFonts w:hint="eastAsia" w:ascii="微软雅黑" w:hAnsi="微软雅黑" w:eastAsia="微软雅黑" w:cs="微软雅黑"/>
                <w:b/>
                <w:bCs/>
                <w:color w:val="FF0000"/>
                <w:sz w:val="22"/>
                <w:szCs w:val="28"/>
                <w:lang w:val="en-US" w:eastAsia="zh-CN"/>
              </w:rPr>
              <w:t>（观看约60分钟）</w:t>
            </w: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 xml:space="preserve">以“两情相悦”、“恃宠而娇”、“生离死别”、 “仙境重逢”等四个层次十一幕情景，由 700 名专业演员组成强大阵容，以势造情，以舞诉情，在故事的原发地艺术地再现了这一动人的爱情故事。 </w:t>
            </w:r>
          </w:p>
          <w:p w14:paraId="15C1C6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 xml:space="preserve">故事背景：盛唐时期，唐明皇召杨玉环入宫，至爱至宠。安禄山叛乱后，杨玉环在马嵬坡被众将士逼迫而死， </w:t>
            </w:r>
          </w:p>
          <w:p w14:paraId="75F96D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 xml:space="preserve">唐明皇肝肠寸断，后得以魂魄升天与爱妃在月宫相会。二人执手泪眼，互诉思念之情，并誓言“在天愿作比 </w:t>
            </w:r>
          </w:p>
          <w:p w14:paraId="21A950C4">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ascii="微软雅黑" w:hAnsi="微软雅黑" w:eastAsia="微软雅黑" w:cs="微软雅黑"/>
                <w:b/>
                <w:bCs/>
                <w:color w:val="FF0000"/>
                <w:spacing w:val="0"/>
                <w:position w:val="0"/>
                <w:sz w:val="21"/>
                <w:highlight w:val="none"/>
                <w:u w:val="none"/>
                <w:shd w:val="clear" w:fill="FFFFFF"/>
                <w:lang w:val="en-US" w:eastAsia="zh-CN"/>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翼鸟，在地愿为连理枝”。</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 xml:space="preserve"> </w:t>
            </w:r>
          </w:p>
          <w:p w14:paraId="04D612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0000"/>
                <w:kern w:val="0"/>
                <w:sz w:val="21"/>
                <w:szCs w:val="21"/>
                <w:lang w:val="en-US" w:eastAsia="zh-CN" w:bidi="ar"/>
              </w:rPr>
            </w:pPr>
            <w:r>
              <w:rPr>
                <w:rFonts w:hint="eastAsia" w:ascii="微软雅黑" w:hAnsi="微软雅黑" w:eastAsia="微软雅黑" w:cs="微软雅黑"/>
                <w:b/>
                <w:bCs/>
                <w:color w:val="FF0000"/>
                <w:kern w:val="0"/>
                <w:sz w:val="21"/>
                <w:szCs w:val="21"/>
                <w:lang w:val="en-US" w:eastAsia="zh-CN" w:bidi="ar"/>
              </w:rPr>
              <w:t>重点提示：</w:t>
            </w:r>
          </w:p>
          <w:p w14:paraId="39132F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0000"/>
                <w:kern w:val="0"/>
                <w:sz w:val="21"/>
                <w:szCs w:val="21"/>
                <w:lang w:val="en-US" w:eastAsia="zh-CN" w:bidi="ar"/>
              </w:rPr>
            </w:pPr>
            <w:r>
              <w:rPr>
                <w:rFonts w:hint="eastAsia" w:ascii="微软雅黑" w:hAnsi="微软雅黑" w:eastAsia="微软雅黑" w:cs="微软雅黑"/>
                <w:b/>
                <w:bCs/>
                <w:color w:val="FF0000"/>
                <w:kern w:val="0"/>
                <w:sz w:val="21"/>
                <w:szCs w:val="21"/>
                <w:lang w:val="en-US" w:eastAsia="zh-CN" w:bidi="ar"/>
              </w:rPr>
              <w:t>①</w:t>
            </w:r>
            <w:r>
              <w:rPr>
                <w:rFonts w:hint="eastAsia" w:ascii="微软雅黑" w:hAnsi="微软雅黑" w:eastAsia="微软雅黑" w:cs="微软雅黑"/>
                <w:b/>
                <w:bCs/>
                <w:color w:val="FF0000"/>
                <w:kern w:val="0"/>
                <w:sz w:val="22"/>
                <w:szCs w:val="22"/>
                <w:lang w:val="en-US" w:eastAsia="zh-CN" w:bidi="ar"/>
              </w:rPr>
              <w:t>观看长恨歌</w:t>
            </w:r>
            <w:r>
              <w:rPr>
                <w:rFonts w:hint="eastAsia" w:ascii="微软雅黑" w:hAnsi="微软雅黑" w:eastAsia="微软雅黑" w:cs="微软雅黑"/>
                <w:b/>
                <w:bCs/>
                <w:color w:val="FF0000"/>
                <w:kern w:val="0"/>
                <w:sz w:val="21"/>
                <w:szCs w:val="21"/>
                <w:lang w:val="en-US" w:eastAsia="zh-CN" w:bidi="ar"/>
              </w:rPr>
              <w:t xml:space="preserve">，长恨歌我社默认安排第一场/第二场中区位置，如遇节假日（五一/国庆/春节等）我社根据实际情况安排出票（如因节假日无法前两场，可根据实际情况提前三天协商取消或更换其他演出） </w:t>
            </w:r>
          </w:p>
          <w:p w14:paraId="57AC72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0000"/>
                <w:kern w:val="0"/>
                <w:sz w:val="21"/>
                <w:szCs w:val="21"/>
                <w:lang w:val="en-US" w:eastAsia="zh-CN" w:bidi="ar"/>
              </w:rPr>
            </w:pPr>
            <w:r>
              <w:rPr>
                <w:rFonts w:hint="eastAsia" w:ascii="微软雅黑" w:hAnsi="微软雅黑" w:eastAsia="微软雅黑" w:cs="微软雅黑"/>
                <w:b/>
                <w:bCs/>
                <w:color w:val="FF0000"/>
                <w:kern w:val="0"/>
                <w:sz w:val="21"/>
                <w:szCs w:val="21"/>
                <w:lang w:val="en-US" w:eastAsia="zh-CN" w:bidi="ar"/>
              </w:rPr>
              <w:t>②长恨歌1.3 米以上儿童需购买成人票，1.3米以下儿童如需占座，需购买成人票，报名时提前确定。</w:t>
            </w:r>
          </w:p>
          <w:p w14:paraId="20A8CC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lang w:val="en-US" w:eastAsia="zh-CN"/>
              </w:rPr>
            </w:pPr>
            <w:r>
              <w:rPr>
                <w:rFonts w:hint="eastAsia" w:ascii="微软雅黑" w:hAnsi="微软雅黑" w:eastAsia="微软雅黑" w:cs="微软雅黑"/>
                <w:b/>
                <w:bCs/>
                <w:color w:val="FF0000"/>
                <w:kern w:val="0"/>
                <w:sz w:val="21"/>
                <w:szCs w:val="21"/>
                <w:lang w:val="en-US" w:eastAsia="zh-CN" w:bidi="ar"/>
              </w:rPr>
              <w:t>③</w:t>
            </w:r>
            <w:r>
              <w:rPr>
                <w:rFonts w:hint="eastAsia" w:ascii="微软雅黑" w:hAnsi="微软雅黑" w:eastAsia="微软雅黑" w:cs="微软雅黑"/>
                <w:b/>
                <w:bCs/>
                <w:color w:val="FF0000"/>
                <w:spacing w:val="0"/>
                <w:position w:val="0"/>
                <w:sz w:val="21"/>
                <w:highlight w:val="none"/>
                <w:u w:val="none"/>
                <w:shd w:val="clear" w:fill="FFFFFF"/>
                <w:lang w:val="en-US" w:eastAsia="zh-CN"/>
              </w:rPr>
              <w:t>如需要提前返回酒店，或者冬季晚上较冷；可提前三天告知取消或更换《永生</w:t>
            </w:r>
            <w:bookmarkStart w:id="0" w:name="_GoBack"/>
            <w:bookmarkEnd w:id="0"/>
            <w:r>
              <w:rPr>
                <w:rFonts w:hint="eastAsia" w:ascii="微软雅黑" w:hAnsi="微软雅黑" w:eastAsia="微软雅黑" w:cs="微软雅黑"/>
                <w:b/>
                <w:bCs/>
                <w:color w:val="FF0000"/>
                <w:spacing w:val="0"/>
                <w:position w:val="0"/>
                <w:sz w:val="21"/>
                <w:highlight w:val="none"/>
                <w:u w:val="none"/>
                <w:shd w:val="clear" w:fill="FFFFFF"/>
                <w:lang w:val="en-US" w:eastAsia="zh-CN"/>
              </w:rPr>
              <w:t>的军团》等其他演出。</w:t>
            </w:r>
          </w:p>
          <w:p w14:paraId="3B0CC1E6">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b/>
                <w:bCs/>
                <w:lang w:val="en-US" w:eastAsia="zh-CN"/>
              </w:rPr>
            </w:pPr>
            <w:r>
              <w:rPr>
                <w:rFonts w:hint="eastAsia"/>
                <w:b/>
                <w:bCs/>
                <w:lang w:val="en-US" w:eastAsia="zh-CN"/>
              </w:rPr>
              <w:t>【温馨提示】</w:t>
            </w:r>
          </w:p>
          <w:p w14:paraId="08E0409D">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1、</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 xml:space="preserve"> 内设景区购物场所，非旅行社协议购物店，您可自由进出，如购物请谨慎！</w:t>
            </w:r>
          </w:p>
          <w:p w14:paraId="0C52A165">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2、行程不含</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景区电瓶车（5元/人），建议步行进入景区，如需敬请自理</w:t>
            </w:r>
          </w:p>
        </w:tc>
      </w:tr>
      <w:tr w14:paraId="6F6062F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restart"/>
            <w:tcBorders>
              <w:tl2br w:val="nil"/>
              <w:tr2bl w:val="nil"/>
            </w:tcBorders>
            <w:vAlign w:val="center"/>
          </w:tcPr>
          <w:p w14:paraId="73FCCB16">
            <w:pPr>
              <w:spacing w:line="360" w:lineRule="auto"/>
              <w:ind w:right="-25" w:rightChars="-12"/>
              <w:rPr>
                <w:rFonts w:ascii="微软雅黑" w:hAnsi="微软雅黑" w:eastAsia="微软雅黑" w:cs="微软雅黑"/>
                <w:b/>
                <w:bCs/>
                <w:sz w:val="32"/>
                <w:szCs w:val="32"/>
              </w:rPr>
            </w:pPr>
          </w:p>
          <w:p w14:paraId="2F813895">
            <w:pPr>
              <w:spacing w:line="360" w:lineRule="auto"/>
              <w:ind w:right="-25" w:rightChars="-12"/>
              <w:rPr>
                <w:rFonts w:ascii="微软雅黑" w:hAnsi="微软雅黑" w:eastAsia="微软雅黑" w:cs="微软雅黑"/>
                <w:b/>
                <w:bCs/>
                <w:sz w:val="32"/>
                <w:szCs w:val="32"/>
              </w:rPr>
            </w:pPr>
          </w:p>
          <w:p w14:paraId="5CA8ED56">
            <w:pPr>
              <w:spacing w:line="360" w:lineRule="auto"/>
              <w:ind w:right="-25" w:rightChars="-12"/>
              <w:rPr>
                <w:rFonts w:ascii="微软雅黑" w:hAnsi="微软雅黑" w:eastAsia="微软雅黑" w:cs="微软雅黑"/>
                <w:b/>
                <w:bCs/>
                <w:sz w:val="32"/>
                <w:szCs w:val="32"/>
              </w:rPr>
            </w:pPr>
            <w:r>
              <w:rPr>
                <w:rFonts w:hint="eastAsia" w:ascii="微软雅黑" w:hAnsi="微软雅黑" w:eastAsia="微软雅黑" w:cs="微软雅黑"/>
                <w:b/>
                <w:bCs/>
                <w:sz w:val="32"/>
                <w:szCs w:val="32"/>
              </w:rPr>
              <w:t>D4</w:t>
            </w:r>
          </w:p>
        </w:tc>
        <w:tc>
          <w:tcPr>
            <w:tcW w:w="7114" w:type="dxa"/>
            <w:gridSpan w:val="2"/>
            <w:tcBorders>
              <w:tl2br w:val="nil"/>
              <w:tr2bl w:val="nil"/>
            </w:tcBorders>
          </w:tcPr>
          <w:p w14:paraId="01E1C8D9">
            <w:pPr>
              <w:spacing w:line="400" w:lineRule="exact"/>
              <w:ind w:right="-105" w:rightChars="-50"/>
              <w:jc w:val="left"/>
              <w:rPr>
                <w:rFonts w:hint="eastAsia" w:ascii="微软雅黑" w:hAnsi="微软雅黑" w:eastAsia="微软雅黑" w:cs="微软雅黑"/>
                <w:b/>
                <w:bCs/>
                <w:color w:val="000000" w:themeColor="text1"/>
                <w:szCs w:val="21"/>
                <w14:textFill>
                  <w14:solidFill>
                    <w14:schemeClr w14:val="tx1"/>
                  </w14:solidFill>
                </w14:textFill>
              </w:rPr>
            </w:pPr>
            <w:r>
              <w:rPr>
                <w:rFonts w:hint="eastAsia" w:ascii="微软雅黑" w:hAnsi="微软雅黑" w:eastAsia="微软雅黑" w:cs="微软雅黑"/>
                <w:b/>
                <w:bCs/>
                <w:color w:val="000000" w:themeColor="text1"/>
                <w:sz w:val="24"/>
                <w:szCs w:val="24"/>
                <w:lang w:eastAsia="zh-CN"/>
                <w14:textFill>
                  <w14:solidFill>
                    <w14:schemeClr w14:val="tx1"/>
                  </w14:solidFill>
                </w14:textFill>
              </w:rPr>
              <w:t>陕西历史博物馆</w:t>
            </w:r>
            <w:r>
              <w:rPr>
                <w:rFonts w:hint="eastAsia" w:ascii="微软雅黑" w:hAnsi="微软雅黑" w:eastAsia="微软雅黑" w:cs="微软雅黑"/>
                <w:b/>
                <w:bCs/>
                <w:color w:val="000000" w:themeColor="text1"/>
                <w:sz w:val="24"/>
                <w:szCs w:val="24"/>
                <w14:textFill>
                  <w14:solidFill>
                    <w14:schemeClr w14:val="tx1"/>
                  </w14:solidFill>
                </w14:textFill>
              </w:rPr>
              <w:t>-钟鼓楼</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广场</w:t>
            </w:r>
            <w:r>
              <w:rPr>
                <w:rFonts w:hint="eastAsia" w:ascii="微软雅黑" w:hAnsi="微软雅黑" w:eastAsia="微软雅黑" w:cs="微软雅黑"/>
                <w:b/>
                <w:bCs/>
                <w:color w:val="000000" w:themeColor="text1"/>
                <w:sz w:val="24"/>
                <w:szCs w:val="24"/>
                <w14:textFill>
                  <w14:solidFill>
                    <w14:schemeClr w14:val="tx1"/>
                  </w14:solidFill>
                </w14:textFill>
              </w:rPr>
              <w:t>-回民街-送站</w:t>
            </w:r>
          </w:p>
        </w:tc>
        <w:tc>
          <w:tcPr>
            <w:tcW w:w="1415" w:type="dxa"/>
            <w:tcBorders>
              <w:tl2br w:val="nil"/>
              <w:tr2bl w:val="nil"/>
            </w:tcBorders>
          </w:tcPr>
          <w:p w14:paraId="06D47269">
            <w:pPr>
              <w:spacing w:line="400" w:lineRule="exact"/>
              <w:ind w:right="-105" w:rightChars="-50"/>
              <w:jc w:val="left"/>
              <w:rPr>
                <w:rFonts w:hint="eastAsia" w:ascii="微软雅黑" w:hAnsi="微软雅黑" w:eastAsia="微软雅黑" w:cs="微软雅黑"/>
                <w:b/>
                <w:bCs/>
                <w:color w:val="000000" w:themeColor="text1"/>
                <w:szCs w:val="21"/>
                <w:lang w:eastAsia="zh-CN"/>
                <w14:textFill>
                  <w14:solidFill>
                    <w14:schemeClr w14:val="tx1"/>
                  </w14:solidFill>
                </w14:textFill>
              </w:rPr>
            </w:pPr>
            <w:r>
              <w:rPr>
                <w:rFonts w:hint="eastAsia" w:ascii="微软雅黑" w:hAnsi="微软雅黑" w:eastAsia="微软雅黑" w:cs="微软雅黑"/>
                <w:b/>
                <w:bCs/>
                <w:color w:val="000000" w:themeColor="text1"/>
                <w:szCs w:val="21"/>
                <w14:textFill>
                  <w14:solidFill>
                    <w14:schemeClr w14:val="tx1"/>
                  </w14:solidFill>
                </w14:textFill>
              </w:rPr>
              <w:t>用餐：</w:t>
            </w:r>
            <w:r>
              <w:rPr>
                <w:rFonts w:hint="eastAsia" w:ascii="微软雅黑" w:hAnsi="微软雅黑" w:eastAsia="微软雅黑" w:cs="微软雅黑"/>
                <w:b/>
                <w:bCs/>
                <w:color w:val="000000" w:themeColor="text1"/>
                <w:szCs w:val="21"/>
                <w:lang w:val="en-US" w:eastAsia="zh-CN"/>
                <w14:textFill>
                  <w14:solidFill>
                    <w14:schemeClr w14:val="tx1"/>
                  </w14:solidFill>
                </w14:textFill>
              </w:rPr>
              <w:t>早</w:t>
            </w:r>
          </w:p>
        </w:tc>
        <w:tc>
          <w:tcPr>
            <w:tcW w:w="1564" w:type="dxa"/>
            <w:tcBorders>
              <w:tl2br w:val="nil"/>
              <w:tr2bl w:val="nil"/>
            </w:tcBorders>
          </w:tcPr>
          <w:p w14:paraId="02EC2B53">
            <w:pPr>
              <w:spacing w:line="400" w:lineRule="exact"/>
              <w:ind w:right="-105" w:rightChars="-50"/>
              <w:jc w:val="left"/>
              <w:rPr>
                <w:rFonts w:hint="eastAsia" w:ascii="微软雅黑" w:hAnsi="微软雅黑" w:eastAsia="微软雅黑" w:cs="微软雅黑"/>
                <w:b/>
                <w:bCs/>
                <w:color w:val="000000" w:themeColor="text1"/>
                <w:szCs w:val="21"/>
                <w:lang w:eastAsia="zh-CN"/>
                <w14:textFill>
                  <w14:solidFill>
                    <w14:schemeClr w14:val="tx1"/>
                  </w14:solidFill>
                </w14:textFill>
              </w:rPr>
            </w:pPr>
            <w:r>
              <w:rPr>
                <w:rFonts w:hint="eastAsia" w:ascii="微软雅黑" w:hAnsi="微软雅黑" w:eastAsia="微软雅黑" w:cs="微软雅黑"/>
                <w:b/>
                <w:bCs/>
                <w:color w:val="000000" w:themeColor="text1"/>
                <w:szCs w:val="21"/>
                <w14:textFill>
                  <w14:solidFill>
                    <w14:schemeClr w14:val="tx1"/>
                  </w14:solidFill>
                </w14:textFill>
              </w:rPr>
              <w:t xml:space="preserve"> 住宿：</w:t>
            </w:r>
            <w:r>
              <w:rPr>
                <w:rFonts w:hint="eastAsia" w:ascii="微软雅黑" w:hAnsi="微软雅黑" w:eastAsia="微软雅黑" w:cs="微软雅黑"/>
                <w:b/>
                <w:bCs/>
                <w:color w:val="000000" w:themeColor="text1"/>
                <w:szCs w:val="21"/>
                <w:lang w:val="en-US" w:eastAsia="zh-CN"/>
                <w14:textFill>
                  <w14:solidFill>
                    <w14:schemeClr w14:val="tx1"/>
                  </w14:solidFill>
                </w14:textFill>
              </w:rPr>
              <w:t>/</w:t>
            </w:r>
          </w:p>
        </w:tc>
      </w:tr>
      <w:tr w14:paraId="7986DF0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continue"/>
            <w:tcBorders>
              <w:tl2br w:val="nil"/>
              <w:tr2bl w:val="nil"/>
            </w:tcBorders>
          </w:tcPr>
          <w:p w14:paraId="36900BAA">
            <w:pPr>
              <w:spacing w:line="360" w:lineRule="auto"/>
              <w:ind w:right="-932" w:rightChars="-444"/>
              <w:rPr>
                <w:rFonts w:ascii="微软雅黑" w:hAnsi="微软雅黑" w:eastAsia="微软雅黑" w:cs="微软雅黑"/>
                <w:b/>
                <w:kern w:val="0"/>
                <w:sz w:val="28"/>
                <w:szCs w:val="28"/>
              </w:rPr>
            </w:pPr>
          </w:p>
        </w:tc>
        <w:tc>
          <w:tcPr>
            <w:tcW w:w="10093" w:type="dxa"/>
            <w:gridSpan w:val="4"/>
            <w:tcBorders>
              <w:tl2br w:val="nil"/>
              <w:tr2bl w:val="nil"/>
            </w:tcBorders>
          </w:tcPr>
          <w:p w14:paraId="62DF3B87">
            <w:pPr>
              <w:tabs>
                <w:tab w:val="left" w:pos="5960"/>
              </w:tabs>
              <w:spacing w:line="400" w:lineRule="exact"/>
              <w:jc w:val="left"/>
              <w:rPr>
                <w:rFonts w:ascii="微软雅黑" w:hAnsi="微软雅黑" w:eastAsia="微软雅黑" w:cs="微软雅黑"/>
                <w:b/>
                <w:bCs/>
                <w:color w:val="000000" w:themeColor="text1"/>
                <w:kern w:val="0"/>
                <w:sz w:val="24"/>
                <w14:textFill>
                  <w14:solidFill>
                    <w14:schemeClr w14:val="tx1"/>
                  </w14:solidFill>
                </w14:textFill>
              </w:rPr>
            </w:pPr>
            <w:r>
              <w:rPr>
                <w:rFonts w:hint="eastAsia" w:ascii="微软雅黑" w:hAnsi="微软雅黑" w:eastAsia="微软雅黑" w:cs="微软雅黑"/>
                <w:b/>
                <w:bCs/>
                <w:color w:val="000000" w:themeColor="text1"/>
                <w:kern w:val="0"/>
                <w:sz w:val="24"/>
                <w14:textFill>
                  <w14:solidFill>
                    <w14:schemeClr w14:val="tx1"/>
                  </w14:solidFill>
                </w14:textFill>
              </w:rPr>
              <w:t xml:space="preserve">今日安排： </w:t>
            </w:r>
          </w:p>
          <w:p w14:paraId="2E4A88D2">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default" w:ascii="微软雅黑" w:hAnsi="微软雅黑" w:eastAsia="微软雅黑" w:cs="微软雅黑"/>
                <w:color w:val="000000" w:themeColor="text1"/>
                <w:kern w:val="0"/>
                <w:sz w:val="21"/>
                <w:szCs w:val="21"/>
                <w:highlight w:val="green"/>
                <w:lang w:val="en-US" w:eastAsia="zh-CN" w:bidi="ar-SA"/>
                <w14:textFill>
                  <w14:solidFill>
                    <w14:schemeClr w14:val="tx1"/>
                  </w14:solidFill>
                </w14:textFill>
              </w:rPr>
            </w:pPr>
            <w:r>
              <w:rPr>
                <w:rFonts w:hint="eastAsia" w:ascii="微软雅黑" w:hAnsi="微软雅黑" w:eastAsia="微软雅黑" w:cs="微软雅黑"/>
                <w:b/>
                <w:bCs/>
                <w:color w:val="000000" w:themeColor="text1"/>
                <w:szCs w:val="21"/>
                <w:highlight w:val="green"/>
                <w:shd w:val="clear" w:color="auto" w:fill="FFFFFF"/>
                <w:lang w:val="en-US" w:eastAsia="zh-CN"/>
                <w14:textFill>
                  <w14:solidFill>
                    <w14:schemeClr w14:val="tx1"/>
                  </w14:solidFill>
                </w14:textFill>
              </w:rPr>
              <w:t>睡到自然醒后，</w:t>
            </w:r>
            <w:r>
              <w:rPr>
                <w:rFonts w:hint="eastAsia" w:ascii="微软雅黑" w:hAnsi="微软雅黑" w:eastAsia="微软雅黑" w:cs="微软雅黑"/>
                <w:b/>
                <w:bCs/>
                <w:color w:val="000000" w:themeColor="text1"/>
                <w:szCs w:val="21"/>
                <w:highlight w:val="green"/>
                <w:shd w:val="clear" w:color="auto" w:fill="FFFFFF"/>
                <w:lang w:eastAsia="zh-CN"/>
                <w14:textFill>
                  <w14:solidFill>
                    <w14:schemeClr w14:val="tx1"/>
                  </w14:solidFill>
                </w14:textFill>
              </w:rPr>
              <w:t>酒店用自助</w:t>
            </w:r>
            <w:r>
              <w:rPr>
                <w:rFonts w:hint="eastAsia" w:ascii="微软雅黑" w:hAnsi="微软雅黑" w:eastAsia="微软雅黑" w:cs="微软雅黑"/>
                <w:b/>
                <w:bCs/>
                <w:color w:val="000000" w:themeColor="text1"/>
                <w:szCs w:val="21"/>
                <w:highlight w:val="green"/>
                <w:shd w:val="clear" w:color="auto" w:fill="FFFFFF"/>
                <w14:textFill>
                  <w14:solidFill>
                    <w14:schemeClr w14:val="tx1"/>
                  </w14:solidFill>
                </w14:textFill>
              </w:rPr>
              <w:t>早餐，导游和司机提前在酒店等待客人，</w:t>
            </w:r>
            <w:r>
              <w:rPr>
                <w:rFonts w:hint="eastAsia" w:ascii="微软雅黑" w:hAnsi="微软雅黑" w:eastAsia="微软雅黑" w:cs="微软雅黑"/>
                <w:b/>
                <w:bCs/>
                <w:color w:val="000000" w:themeColor="text1"/>
                <w:szCs w:val="21"/>
                <w:highlight w:val="green"/>
                <w:shd w:val="clear" w:color="auto" w:fill="FFFFFF"/>
                <w:lang w:val="en-US" w:eastAsia="zh-CN"/>
                <w14:textFill>
                  <w14:solidFill>
                    <w14:schemeClr w14:val="tx1"/>
                  </w14:solidFill>
                </w14:textFill>
              </w:rPr>
              <w:t>早上9：30</w:t>
            </w:r>
            <w:r>
              <w:rPr>
                <w:rFonts w:hint="eastAsia" w:ascii="微软雅黑" w:hAnsi="微软雅黑" w:eastAsia="微软雅黑" w:cs="微软雅黑"/>
                <w:b/>
                <w:bCs/>
                <w:color w:val="000000" w:themeColor="text1"/>
                <w:szCs w:val="21"/>
                <w:highlight w:val="green"/>
                <w:shd w:val="clear" w:color="auto" w:fill="FFFFFF"/>
                <w14:textFill>
                  <w14:solidFill>
                    <w14:schemeClr w14:val="tx1"/>
                  </w14:solidFill>
                </w14:textFill>
              </w:rPr>
              <w:t>出发。</w:t>
            </w:r>
            <w:r>
              <w:rPr>
                <w:rFonts w:hint="eastAsia" w:ascii="微软雅黑" w:hAnsi="微软雅黑" w:eastAsia="微软雅黑" w:cs="微软雅黑"/>
                <w:b/>
                <w:bCs/>
                <w:color w:val="000000" w:themeColor="text1"/>
                <w:kern w:val="0"/>
                <w:sz w:val="21"/>
                <w:szCs w:val="21"/>
                <w:highlight w:val="green"/>
                <w:lang w:val="en-US" w:eastAsia="zh-CN" w:bidi="ar-SA"/>
                <w14:textFill>
                  <w14:solidFill>
                    <w14:schemeClr w14:val="tx1"/>
                  </w14:solidFill>
                </w14:textFill>
              </w:rPr>
              <w:t xml:space="preserve"> </w:t>
            </w:r>
          </w:p>
          <w:p w14:paraId="7C5A6CF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420" w:firstLineChars="200"/>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集合出发前往</w:t>
            </w:r>
            <w:r>
              <w:rPr>
                <w:rFonts w:hint="eastAsia" w:ascii="微软雅黑" w:hAnsi="微软雅黑" w:eastAsia="微软雅黑" w:cs="微软雅黑"/>
                <w:b/>
                <w:color w:val="FF0000"/>
                <w:spacing w:val="0"/>
                <w:kern w:val="2"/>
                <w:position w:val="0"/>
                <w:sz w:val="22"/>
                <w:szCs w:val="22"/>
                <w:u w:val="none"/>
                <w:shd w:val="clear" w:fill="FFFFFF"/>
                <w:lang w:val="en-US" w:eastAsia="zh-CN" w:bidi="ar-SA"/>
              </w:rPr>
              <w:t>【陕西历史博物馆】/【陕西历史博物馆秦汉分馆】</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（如遇陕历博或秦汉分馆限流无票情况下更换为西安博物院）</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2</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小时</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w:t>
            </w:r>
            <w:r>
              <w:rPr>
                <w:rFonts w:hint="eastAsia" w:ascii="微软雅黑" w:hAnsi="微软雅黑" w:eastAsia="微软雅黑" w:cs="微软雅黑"/>
                <w:sz w:val="21"/>
                <w:szCs w:val="21"/>
                <w:lang w:val="en-US" w:eastAsia="zh-CN"/>
              </w:rPr>
              <w:t>含独立讲解+耳麦</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馆藏文物170余万件（组），具有等级高、种类多、价值大、序列全等特点，以商周青铜器、历代陶俑、唐代壁画和金银器四大类馆藏最富盛名。基本陈列“陕西古代文明”历经2008、2018年两次提升改造，将传统与科技相结合，精准诠释了“以周秦汉唐四朝文明定鼎天下”的中国古代文明。</w:t>
            </w:r>
          </w:p>
          <w:p w14:paraId="0A42AA9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420" w:firstLineChars="200"/>
              <w:textAlignment w:val="auto"/>
              <w:rPr>
                <w:rFonts w:hint="eastAsia" w:ascii="微软雅黑" w:hAnsi="微软雅黑" w:eastAsia="微软雅黑" w:cs="微软雅黑"/>
                <w:b/>
                <w:color w:val="FF0000"/>
                <w:spacing w:val="0"/>
                <w:kern w:val="2"/>
                <w:position w:val="0"/>
                <w:sz w:val="22"/>
                <w:szCs w:val="24"/>
                <w:u w:val="none"/>
                <w:shd w:val="clear" w:fill="FFFFFF"/>
                <w:lang w:val="en-US" w:eastAsia="zh-CN" w:bidi="ar-SA"/>
              </w:rPr>
            </w:pPr>
            <w:r>
              <w:rPr>
                <w:rFonts w:hint="eastAsia" w:ascii="微软雅黑" w:hAnsi="微软雅黑" w:eastAsia="微软雅黑" w:cs="微软雅黑"/>
                <w:i w:val="0"/>
                <w:iCs w:val="0"/>
                <w:caps w:val="0"/>
                <w:color w:val="333333"/>
                <w:spacing w:val="0"/>
                <w:sz w:val="21"/>
                <w:szCs w:val="21"/>
                <w:shd w:val="clear" w:fill="FFFFFF"/>
                <w:lang w:val="en-US" w:eastAsia="zh-CN"/>
              </w:rPr>
              <w:t>前往</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西安市中心地标建筑—</w:t>
            </w:r>
            <w:r>
              <w:rPr>
                <w:rFonts w:hint="eastAsia" w:ascii="微软雅黑" w:hAnsi="微软雅黑" w:eastAsia="微软雅黑" w:cs="微软雅黑"/>
                <w:b/>
                <w:color w:val="FF0000"/>
                <w:spacing w:val="0"/>
                <w:position w:val="0"/>
                <w:sz w:val="22"/>
                <w:szCs w:val="22"/>
                <w:u w:val="none"/>
                <w:shd w:val="clear" w:fill="FFFFFF"/>
              </w:rPr>
              <w:t>【</w:t>
            </w:r>
            <w:r>
              <w:rPr>
                <w:rFonts w:hint="eastAsia" w:ascii="微软雅黑" w:hAnsi="微软雅黑" w:eastAsia="微软雅黑" w:cs="微软雅黑"/>
                <w:b/>
                <w:color w:val="FF0000"/>
                <w:spacing w:val="0"/>
                <w:position w:val="0"/>
                <w:sz w:val="22"/>
                <w:szCs w:val="22"/>
                <w:u w:val="none"/>
                <w:shd w:val="clear" w:fill="FFFFFF"/>
                <w:lang w:val="en-US" w:eastAsia="zh-CN"/>
              </w:rPr>
              <w:t>钟鼓楼广场+回民街</w:t>
            </w:r>
            <w:r>
              <w:rPr>
                <w:rFonts w:hint="eastAsia" w:ascii="微软雅黑" w:hAnsi="微软雅黑" w:eastAsia="微软雅黑" w:cs="微软雅黑"/>
                <w:b/>
                <w:color w:val="FF0000"/>
                <w:spacing w:val="0"/>
                <w:position w:val="0"/>
                <w:sz w:val="22"/>
                <w:szCs w:val="22"/>
                <w:u w:val="none"/>
                <w:shd w:val="clear" w:fill="FFFFFF"/>
              </w:rPr>
              <w:t>】</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约1</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.5</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小时）</w:t>
            </w:r>
            <w:r>
              <w:rPr>
                <w:rFonts w:hint="eastAsia" w:ascii="微软雅黑" w:hAnsi="微软雅黑" w:eastAsia="微软雅黑" w:cs="微软雅黑"/>
                <w:b w:val="0"/>
                <w:bCs/>
                <w:color w:val="auto"/>
                <w:spacing w:val="0"/>
                <w:position w:val="0"/>
                <w:sz w:val="22"/>
                <w:szCs w:val="22"/>
                <w:u w:val="none"/>
                <w:shd w:val="clear" w:fill="FFFFFF"/>
                <w:lang w:val="en-US" w:eastAsia="zh-CN"/>
              </w:rPr>
              <w:t>美食与文化交融之地，满足你的味蕾，感受回民文化的独有魅力。</w:t>
            </w:r>
          </w:p>
          <w:p w14:paraId="63F08FAA">
            <w:pPr>
              <w:keepNext w:val="0"/>
              <w:keepLines w:val="0"/>
              <w:pageBreakBefore w:val="0"/>
              <w:widowControl w:val="0"/>
              <w:tabs>
                <w:tab w:val="left" w:pos="5960"/>
              </w:tabs>
              <w:kinsoku/>
              <w:wordWrap/>
              <w:overflowPunct/>
              <w:topLinePunct w:val="0"/>
              <w:autoSpaceDE/>
              <w:autoSpaceDN/>
              <w:bidi w:val="0"/>
              <w:adjustRightInd/>
              <w:snapToGrid w:val="0"/>
              <w:spacing w:before="0" w:after="0" w:line="440" w:lineRule="exact"/>
              <w:ind w:left="0" w:right="0" w:firstLine="440" w:firstLineChars="200"/>
              <w:jc w:val="left"/>
              <w:textAlignment w:val="auto"/>
              <w:rPr>
                <w:rFonts w:hint="eastAsia" w:ascii="微软雅黑" w:hAnsi="微软雅黑" w:eastAsia="微软雅黑" w:cs="微软雅黑"/>
                <w:b w:val="0"/>
                <w:bCs/>
                <w:color w:val="auto"/>
                <w:spacing w:val="0"/>
                <w:position w:val="0"/>
                <w:sz w:val="22"/>
                <w:szCs w:val="22"/>
                <w:u w:val="none"/>
                <w:shd w:val="clear" w:fill="FFFFFF"/>
                <w:lang w:val="en-US" w:eastAsia="zh-CN"/>
              </w:rPr>
            </w:pPr>
            <w:r>
              <w:rPr>
                <w:rFonts w:hint="eastAsia" w:ascii="微软雅黑" w:hAnsi="微软雅黑" w:eastAsia="微软雅黑" w:cs="微软雅黑"/>
                <w:b/>
                <w:color w:val="FF0000"/>
                <w:spacing w:val="0"/>
                <w:kern w:val="2"/>
                <w:position w:val="0"/>
                <w:sz w:val="22"/>
                <w:szCs w:val="24"/>
                <w:u w:val="none"/>
                <w:shd w:val="clear" w:fill="FFFFFF"/>
                <w:lang w:val="en-US" w:eastAsia="zh-CN" w:bidi="ar-SA"/>
              </w:rPr>
              <w:t>安排B级车型送机/送站；</w:t>
            </w:r>
            <w:r>
              <w:rPr>
                <w:rFonts w:hint="eastAsia" w:ascii="微软雅黑" w:hAnsi="微软雅黑" w:eastAsia="微软雅黑" w:cs="微软雅黑"/>
                <w:b w:val="0"/>
                <w:bCs/>
                <w:color w:val="auto"/>
                <w:spacing w:val="0"/>
                <w:position w:val="0"/>
                <w:sz w:val="22"/>
                <w:szCs w:val="22"/>
                <w:u w:val="none"/>
                <w:shd w:val="clear" w:fill="FFFFFF"/>
                <w:lang w:val="en-US" w:eastAsia="zh-CN"/>
              </w:rPr>
              <w:t>结束愉快的贵宾行程！</w:t>
            </w:r>
          </w:p>
          <w:p w14:paraId="6F0242F9">
            <w:pPr>
              <w:pStyle w:val="18"/>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温馨提示：</w:t>
            </w:r>
          </w:p>
          <w:p w14:paraId="576E7F70">
            <w:pPr>
              <w:pStyle w:val="18"/>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0" w:firstLineChars="0"/>
              <w:textAlignment w:val="auto"/>
              <w:rPr>
                <w:rFonts w:ascii="微软雅黑" w:hAnsi="微软雅黑" w:eastAsia="微软雅黑" w:cs="微软雅黑"/>
                <w:b/>
                <w:bCs/>
                <w:color w:val="000000" w:themeColor="text1"/>
                <w:szCs w:val="21"/>
                <w:shd w:val="clear" w:color="auto" w:fill="FFFFFF"/>
                <w14:textFill>
                  <w14:solidFill>
                    <w14:schemeClr w14:val="tx1"/>
                  </w14:solidFill>
                </w14:textFill>
              </w:rPr>
            </w:pPr>
            <w:r>
              <w:rPr>
                <w:rFonts w:hint="eastAsia" w:ascii="微软雅黑" w:hAnsi="微软雅黑" w:eastAsia="微软雅黑" w:cs="微软雅黑"/>
                <w:b/>
                <w:color w:val="FF0000"/>
                <w:spacing w:val="0"/>
                <w:position w:val="0"/>
                <w:sz w:val="22"/>
                <w:szCs w:val="22"/>
                <w:u w:val="none"/>
                <w:shd w:val="clear" w:fill="FFFFFF"/>
                <w:lang w:val="en-US" w:eastAsia="zh-CN"/>
              </w:rPr>
              <w:t>钟鼓楼广场+回民街</w:t>
            </w:r>
            <w:r>
              <w:rPr>
                <w:rFonts w:hint="eastAsia" w:ascii="微软雅黑" w:hAnsi="微软雅黑" w:eastAsia="微软雅黑" w:cs="微软雅黑"/>
                <w:b/>
                <w:bCs/>
                <w:color w:val="FF0000"/>
                <w:spacing w:val="0"/>
                <w:position w:val="0"/>
                <w:sz w:val="22"/>
                <w:szCs w:val="24"/>
                <w:u w:val="none"/>
                <w:shd w:val="clear" w:fill="FFFFFF"/>
                <w:lang w:val="en-US" w:eastAsia="zh-CN"/>
              </w:rPr>
              <w:t>，属于开放性景点，主要以自由活动为主，司机、导游不陪同游览；</w:t>
            </w:r>
          </w:p>
          <w:p w14:paraId="4A3F507E">
            <w:pPr>
              <w:pStyle w:val="28"/>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t>感谢您对爱逍遥的支持，结束完美旅程！建议选择下午16点以后的高铁或者火车,18点以后的飞机（</w:t>
            </w: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送团司机会提前一天联系您，飞机提前3小时送，请您注意留意手机短信或电话）</w:t>
            </w:r>
          </w:p>
          <w:p w14:paraId="7E452590">
            <w:pPr>
              <w:pStyle w:val="28"/>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【温馨提示】</w:t>
            </w:r>
          </w:p>
          <w:p w14:paraId="0E99C4DB">
            <w:pPr>
              <w:pStyle w:val="28"/>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1、酒店当天退房时间在中午12:00，请您在自由活动期间注意时间，以免因延迟退房，酒店加收您的房费；</w:t>
            </w:r>
          </w:p>
          <w:p w14:paraId="2876894E">
            <w:pPr>
              <w:pStyle w:val="28"/>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2、送站师傅会提前与您约定时间地点，一般提前2小时送您前往车站，提前3小时送至机场。</w:t>
            </w:r>
          </w:p>
          <w:p w14:paraId="47E7B737">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如您是晚班机或第</w:t>
            </w:r>
            <w:r>
              <w:rPr>
                <w:rFonts w:hint="eastAsia" w:ascii="微软雅黑" w:hAnsi="微软雅黑" w:eastAsia="微软雅黑" w:cs="微软雅黑"/>
                <w:b/>
                <w:bCs/>
                <w:color w:val="000000" w:themeColor="text1"/>
                <w:spacing w:val="0"/>
                <w:position w:val="0"/>
                <w:sz w:val="22"/>
                <w:szCs w:val="22"/>
                <w:highlight w:val="green"/>
                <w:u w:val="none"/>
                <w:shd w:val="clear" w:fill="FFFFFF"/>
                <w:lang w:val="en-US" w:eastAsia="zh-CN"/>
                <w14:textFill>
                  <w14:solidFill>
                    <w14:schemeClr w14:val="tx1"/>
                  </w14:solidFill>
                </w14:textFill>
              </w:rPr>
              <w:t>5</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天返程，赠送游览</w:t>
            </w:r>
            <w:r>
              <w:rPr>
                <w:rFonts w:hint="eastAsia" w:ascii="微软雅黑" w:hAnsi="微软雅黑" w:eastAsia="微软雅黑" w:cs="微软雅黑"/>
                <w:b/>
                <w:bCs/>
                <w:color w:val="FF0000"/>
                <w:spacing w:val="0"/>
                <w:position w:val="0"/>
                <w:sz w:val="28"/>
                <w:szCs w:val="28"/>
                <w:highlight w:val="green"/>
                <w:u w:val="none"/>
                <w:shd w:val="clear" w:fill="FFFFFF"/>
                <w:lang w:val="en-US" w:eastAsia="zh-CN"/>
              </w:rPr>
              <w:t>1-2个应季盲盒景点</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（此景点为赠送景点，也没核算成本，不去费用不退）</w:t>
            </w:r>
          </w:p>
          <w:p w14:paraId="3F4D947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1月赠送</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73727AA6">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宋体"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2月赠送</w:t>
            </w:r>
            <w:r>
              <w:rPr>
                <w:rFonts w:hint="eastAsia" w:ascii="Segoe UI" w:hAnsi="Segoe UI" w:eastAsia="宋体" w:cs="Segoe UI"/>
                <w:b/>
                <w:bCs/>
                <w:i w:val="0"/>
                <w:iCs w:val="0"/>
                <w:caps w:val="0"/>
                <w:color w:val="FF0000"/>
                <w:spacing w:val="0"/>
                <w:sz w:val="24"/>
                <w:szCs w:val="24"/>
                <w:shd w:val="clear" w:fill="FFFFFF"/>
                <w:lang w:val="en-US" w:eastAsia="zh-CN"/>
              </w:rPr>
              <w:t>【环城公园-梅花】</w:t>
            </w:r>
          </w:p>
          <w:p w14:paraId="5B33C8A4">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3月赠送</w:t>
            </w:r>
            <w:r>
              <w:rPr>
                <w:rFonts w:hint="eastAsia" w:ascii="Segoe UI" w:hAnsi="Segoe UI" w:eastAsia="宋体" w:cs="Segoe UI"/>
                <w:b/>
                <w:bCs/>
                <w:i w:val="0"/>
                <w:iCs w:val="0"/>
                <w:caps w:val="0"/>
                <w:color w:val="FF0000"/>
                <w:spacing w:val="0"/>
                <w:sz w:val="24"/>
                <w:szCs w:val="24"/>
                <w:shd w:val="clear" w:fill="FFFFFF"/>
                <w:lang w:val="en-US" w:eastAsia="zh-CN"/>
              </w:rPr>
              <w:t>【青龙寺-赏樱花】</w:t>
            </w:r>
          </w:p>
          <w:p w14:paraId="74B546AD">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4月赠送</w:t>
            </w:r>
            <w:r>
              <w:rPr>
                <w:rFonts w:hint="eastAsia" w:ascii="Segoe UI" w:hAnsi="Segoe UI" w:eastAsia="宋体" w:cs="Segoe UI"/>
                <w:b/>
                <w:bCs/>
                <w:i w:val="0"/>
                <w:iCs w:val="0"/>
                <w:caps w:val="0"/>
                <w:color w:val="FF0000"/>
                <w:spacing w:val="0"/>
                <w:sz w:val="24"/>
                <w:szCs w:val="24"/>
                <w:shd w:val="clear" w:fill="FFFFFF"/>
                <w:lang w:val="en-US" w:eastAsia="zh-CN"/>
              </w:rPr>
              <w:t>【兴庆宫公园-看郁金香】</w:t>
            </w:r>
          </w:p>
          <w:p w14:paraId="0F45B28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5月赠送</w:t>
            </w:r>
            <w:r>
              <w:rPr>
                <w:rFonts w:hint="eastAsia" w:ascii="Segoe UI" w:hAnsi="Segoe UI" w:eastAsia="宋体" w:cs="Segoe UI"/>
                <w:b/>
                <w:bCs/>
                <w:i w:val="0"/>
                <w:iCs w:val="0"/>
                <w:caps w:val="0"/>
                <w:color w:val="FF0000"/>
                <w:spacing w:val="0"/>
                <w:sz w:val="24"/>
                <w:szCs w:val="24"/>
                <w:shd w:val="clear" w:fill="FFFFFF"/>
                <w:lang w:val="en-US" w:eastAsia="zh-CN"/>
              </w:rPr>
              <w:t>【大华1935</w:t>
            </w:r>
            <w:r>
              <w:rPr>
                <w:rFonts w:hint="eastAsia" w:ascii="Segoe UI" w:hAnsi="Segoe UI" w:cs="Segoe UI"/>
                <w:b/>
                <w:bCs/>
                <w:i w:val="0"/>
                <w:iCs w:val="0"/>
                <w:caps w:val="0"/>
                <w:color w:val="FF0000"/>
                <w:spacing w:val="0"/>
                <w:sz w:val="24"/>
                <w:szCs w:val="24"/>
                <w:shd w:val="clear" w:fill="FFFFFF"/>
                <w:lang w:val="en-US" w:eastAsia="zh-CN"/>
              </w:rPr>
              <w:t>】</w:t>
            </w:r>
          </w:p>
          <w:p w14:paraId="00013BFC">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6月赠送</w:t>
            </w:r>
            <w:r>
              <w:rPr>
                <w:rFonts w:hint="eastAsia" w:ascii="Segoe UI" w:hAnsi="Segoe UI" w:eastAsia="宋体" w:cs="Segoe UI"/>
                <w:b/>
                <w:bCs/>
                <w:i w:val="0"/>
                <w:iCs w:val="0"/>
                <w:caps w:val="0"/>
                <w:color w:val="FF0000"/>
                <w:spacing w:val="0"/>
                <w:sz w:val="24"/>
                <w:szCs w:val="24"/>
                <w:shd w:val="clear" w:fill="FFFFFF"/>
                <w:lang w:val="en-US" w:eastAsia="zh-CN"/>
              </w:rPr>
              <w:t>【莲湖公园</w:t>
            </w:r>
            <w:r>
              <w:rPr>
                <w:rFonts w:hint="eastAsia" w:ascii="Segoe UI" w:hAnsi="Segoe UI" w:cs="Segoe UI"/>
                <w:b/>
                <w:bCs/>
                <w:i w:val="0"/>
                <w:iCs w:val="0"/>
                <w:caps w:val="0"/>
                <w:color w:val="FF0000"/>
                <w:spacing w:val="0"/>
                <w:sz w:val="24"/>
                <w:szCs w:val="24"/>
                <w:shd w:val="clear" w:fill="FFFFFF"/>
                <w:lang w:val="en-US" w:eastAsia="zh-CN"/>
              </w:rPr>
              <w:t>-赏荷花</w:t>
            </w:r>
            <w:r>
              <w:rPr>
                <w:rFonts w:hint="eastAsia" w:ascii="Segoe UI" w:hAnsi="Segoe UI" w:eastAsia="宋体" w:cs="Segoe UI"/>
                <w:b/>
                <w:bCs/>
                <w:i w:val="0"/>
                <w:iCs w:val="0"/>
                <w:caps w:val="0"/>
                <w:color w:val="FF0000"/>
                <w:spacing w:val="0"/>
                <w:sz w:val="24"/>
                <w:szCs w:val="24"/>
                <w:shd w:val="clear" w:fill="FFFFFF"/>
                <w:lang w:val="en-US" w:eastAsia="zh-CN"/>
              </w:rPr>
              <w:t>】</w:t>
            </w:r>
          </w:p>
          <w:p w14:paraId="7651B576">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7月赠送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00195729">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8月赠送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31CB439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9月赠送</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1EF3EAAA">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10月1-20日</w:t>
            </w: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赠送</w:t>
            </w:r>
            <w:r>
              <w:rPr>
                <w:rFonts w:hint="default" w:ascii="Segoe UI" w:hAnsi="Segoe UI" w:eastAsia="宋体" w:cs="Segoe UI"/>
                <w:b/>
                <w:bCs/>
                <w:i w:val="0"/>
                <w:iCs w:val="0"/>
                <w:caps w:val="0"/>
                <w:color w:val="FF0000"/>
                <w:spacing w:val="0"/>
                <w:sz w:val="24"/>
                <w:szCs w:val="24"/>
                <w:shd w:val="clear" w:fill="FFFFFF"/>
                <w:lang w:val="en-US" w:eastAsia="zh-CN"/>
              </w:rPr>
              <w:t xml:space="preserve">  大明宫遗址公园看粉黛</w:t>
            </w:r>
          </w:p>
          <w:p w14:paraId="5200941C">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10月21-11月15日</w:t>
            </w:r>
            <w:r>
              <w:rPr>
                <w:rFonts w:hint="default" w:ascii="Segoe UI" w:hAnsi="Segoe UI" w:eastAsia="宋体" w:cs="Segoe UI"/>
                <w:b/>
                <w:bCs/>
                <w:i w:val="0"/>
                <w:iCs w:val="0"/>
                <w:caps w:val="0"/>
                <w:color w:val="FF0000"/>
                <w:spacing w:val="0"/>
                <w:sz w:val="24"/>
                <w:szCs w:val="24"/>
                <w:shd w:val="clear" w:fill="FFFFFF"/>
                <w:lang w:val="en-US" w:eastAsia="zh-CN"/>
              </w:rPr>
              <w:t xml:space="preserve">  大慈恩寺遗址公园看银杏（</w:t>
            </w:r>
            <w:r>
              <w:rPr>
                <w:rFonts w:hint="eastAsia" w:ascii="Segoe UI" w:hAnsi="Segoe UI" w:cs="Segoe UI"/>
                <w:b/>
                <w:bCs/>
                <w:i w:val="0"/>
                <w:iCs w:val="0"/>
                <w:caps w:val="0"/>
                <w:color w:val="FF0000"/>
                <w:spacing w:val="0"/>
                <w:sz w:val="24"/>
                <w:szCs w:val="24"/>
                <w:shd w:val="clear" w:fill="FFFFFF"/>
                <w:lang w:val="en-US" w:eastAsia="zh-CN"/>
              </w:rPr>
              <w:t>赏</w:t>
            </w:r>
            <w:r>
              <w:rPr>
                <w:rFonts w:hint="default" w:ascii="Segoe UI" w:hAnsi="Segoe UI" w:eastAsia="宋体" w:cs="Segoe UI"/>
                <w:b/>
                <w:bCs/>
                <w:i w:val="0"/>
                <w:iCs w:val="0"/>
                <w:caps w:val="0"/>
                <w:color w:val="FF0000"/>
                <w:spacing w:val="0"/>
                <w:sz w:val="24"/>
                <w:szCs w:val="24"/>
                <w:shd w:val="clear" w:fill="FFFFFF"/>
                <w:lang w:val="en-US" w:eastAsia="zh-CN"/>
              </w:rPr>
              <w:t>秋是季节性，受气温影响，不接受投诉）</w:t>
            </w:r>
          </w:p>
          <w:p w14:paraId="5291EBB3">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11月16-12月15日</w:t>
            </w:r>
            <w:r>
              <w:rPr>
                <w:rFonts w:hint="default" w:ascii="Segoe UI" w:hAnsi="Segoe UI" w:eastAsia="宋体" w:cs="Segoe UI"/>
                <w:b/>
                <w:bCs/>
                <w:i w:val="0"/>
                <w:iCs w:val="0"/>
                <w:caps w:val="0"/>
                <w:color w:val="FF0000"/>
                <w:spacing w:val="0"/>
                <w:sz w:val="24"/>
                <w:szCs w:val="24"/>
                <w:shd w:val="clear" w:fill="FFFFFF"/>
                <w:lang w:val="en-US" w:eastAsia="zh-CN"/>
              </w:rPr>
              <w:t xml:space="preserve">  曲江池遗址公园 </w:t>
            </w:r>
          </w:p>
          <w:p w14:paraId="26960B19">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 xml:space="preserve">12月16-31日 </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cs="Segoe UI"/>
                <w:b/>
                <w:bCs/>
                <w:i w:val="0"/>
                <w:iCs w:val="0"/>
                <w:caps w:val="0"/>
                <w:color w:val="FF0000"/>
                <w:spacing w:val="0"/>
                <w:sz w:val="24"/>
                <w:szCs w:val="24"/>
                <w:shd w:val="clear" w:fill="FFFFFF"/>
                <w:lang w:val="en-US" w:eastAsia="zh-CN"/>
              </w:rPr>
              <w:t xml:space="preserve">  </w:t>
            </w:r>
            <w:r>
              <w:rPr>
                <w:rFonts w:hint="default" w:ascii="Segoe UI" w:hAnsi="Segoe UI" w:eastAsia="宋体" w:cs="Segoe UI"/>
                <w:b/>
                <w:bCs/>
                <w:i w:val="0"/>
                <w:iCs w:val="0"/>
                <w:caps w:val="0"/>
                <w:color w:val="FF0000"/>
                <w:spacing w:val="0"/>
                <w:sz w:val="24"/>
                <w:szCs w:val="24"/>
                <w:shd w:val="clear" w:fill="FFFFFF"/>
                <w:lang w:val="en-US" w:eastAsia="zh-CN"/>
              </w:rPr>
              <w:t>中大国际-体验圣诞氛围</w:t>
            </w:r>
          </w:p>
          <w:p w14:paraId="66EA5D0A">
            <w:pPr>
              <w:pStyle w:val="18"/>
              <w:keepNext w:val="0"/>
              <w:keepLines w:val="0"/>
              <w:pageBreakBefore w:val="0"/>
              <w:widowControl w:val="0"/>
              <w:shd w:val="clear" w:fill="FDEADA" w:themeFill="accent6" w:themeFillTint="32"/>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color w:val="000000" w:themeColor="text1"/>
                <w:kern w:val="0"/>
                <w:sz w:val="21"/>
                <w:szCs w:val="21"/>
                <w:vertAlign w:val="baseline"/>
                <w:lang w:val="en-US" w:eastAsia="zh-CN"/>
                <w14:textFill>
                  <w14:solidFill>
                    <w14:schemeClr w14:val="tx1"/>
                  </w14:solidFill>
                </w14:textFill>
              </w:rPr>
            </w:pPr>
            <w:r>
              <w:rPr>
                <w:rFonts w:hint="eastAsia" w:ascii="微软雅黑" w:hAnsi="微软雅黑" w:eastAsia="微软雅黑" w:cs="微软雅黑"/>
                <w:b/>
                <w:color w:val="000000" w:themeColor="text1"/>
                <w:kern w:val="0"/>
                <w:sz w:val="21"/>
                <w:szCs w:val="21"/>
                <w:vertAlign w:val="baseline"/>
                <w:lang w:val="en-US" w:eastAsia="zh-CN"/>
                <w14:textFill>
                  <w14:solidFill>
                    <w14:schemeClr w14:val="tx1"/>
                  </w14:solidFill>
                </w14:textFill>
              </w:rPr>
              <w:t>温馨提示：</w:t>
            </w:r>
          </w:p>
          <w:p w14:paraId="6AA06A88">
            <w:pPr>
              <w:pStyle w:val="18"/>
              <w:keepNext w:val="0"/>
              <w:keepLines w:val="0"/>
              <w:pageBreakBefore w:val="0"/>
              <w:widowControl w:val="0"/>
              <w:numPr>
                <w:ilvl w:val="0"/>
                <w:numId w:val="0"/>
              </w:numPr>
              <w:shd w:val="clear" w:fill="FDEADA" w:themeFill="accent6" w:themeFillTint="32"/>
              <w:kinsoku/>
              <w:wordWrap/>
              <w:overflowPunct/>
              <w:topLinePunct w:val="0"/>
              <w:autoSpaceDE/>
              <w:autoSpaceDN/>
              <w:bidi w:val="0"/>
              <w:adjustRightInd/>
              <w:snapToGrid/>
              <w:spacing w:line="440" w:lineRule="exact"/>
              <w:ind w:leftChars="0"/>
              <w:textAlignment w:val="auto"/>
              <w:rPr>
                <w:rFonts w:ascii="微软雅黑" w:hAnsi="微软雅黑" w:eastAsia="微软雅黑" w:cs="微软雅黑"/>
                <w:b/>
                <w:bCs/>
                <w:color w:val="000000" w:themeColor="text1"/>
                <w:szCs w:val="21"/>
                <w:shd w:val="clear" w:color="auto" w:fill="FFFFFF"/>
                <w14:textFill>
                  <w14:solidFill>
                    <w14:schemeClr w14:val="tx1"/>
                  </w14:solidFill>
                </w14:textFill>
              </w:rPr>
            </w:pPr>
            <w:r>
              <w:rPr>
                <w:rFonts w:hint="eastAsia" w:ascii="微软雅黑" w:hAnsi="微软雅黑" w:eastAsia="微软雅黑" w:cs="微软雅黑"/>
                <w:b/>
                <w:color w:val="000000" w:themeColor="text1"/>
                <w:kern w:val="0"/>
                <w:sz w:val="24"/>
                <w:szCs w:val="24"/>
                <w:vertAlign w:val="baseline"/>
                <w:lang w:val="en-US" w:eastAsia="zh-CN"/>
                <w14:textFill>
                  <w14:solidFill>
                    <w14:schemeClr w14:val="tx1"/>
                  </w14:solidFill>
                </w14:textFill>
              </w:rPr>
              <w:t>赠送应季盲盒景点，以自由参观为主，不含耳麦和讲解</w:t>
            </w:r>
          </w:p>
        </w:tc>
      </w:tr>
      <w:tr w14:paraId="68A8DE6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53181A"/>
          </w:tcPr>
          <w:p w14:paraId="3AF52AEF">
            <w:pPr>
              <w:spacing w:line="360" w:lineRule="auto"/>
              <w:ind w:right="-151" w:rightChars="-72"/>
              <w:jc w:val="center"/>
              <w:rPr>
                <w:rFonts w:ascii="微软雅黑" w:hAnsi="微软雅黑" w:eastAsia="微软雅黑" w:cs="微软雅黑"/>
                <w:b/>
                <w:kern w:val="0"/>
                <w:sz w:val="28"/>
                <w:szCs w:val="28"/>
              </w:rPr>
            </w:pPr>
            <w:r>
              <w:rPr>
                <w:rFonts w:hint="eastAsia" w:ascii="微软雅黑" w:hAnsi="微软雅黑" w:eastAsia="微软雅黑" w:cs="微软雅黑"/>
                <w:b/>
                <w:color w:val="FFFFFF"/>
                <w:kern w:val="0"/>
                <w:sz w:val="32"/>
                <w:szCs w:val="32"/>
              </w:rPr>
              <w:t>接 待 标 准</w:t>
            </w:r>
          </w:p>
        </w:tc>
      </w:tr>
      <w:tr w14:paraId="4787B06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772" w:type="dxa"/>
            <w:vMerge w:val="restart"/>
            <w:tcBorders>
              <w:tl2br w:val="nil"/>
              <w:tr2bl w:val="nil"/>
            </w:tcBorders>
            <w:vAlign w:val="center"/>
          </w:tcPr>
          <w:p w14:paraId="01398F0B">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费</w:t>
            </w:r>
          </w:p>
          <w:p w14:paraId="4002E706">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用</w:t>
            </w:r>
          </w:p>
          <w:p w14:paraId="7D1D406C">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包</w:t>
            </w:r>
          </w:p>
          <w:p w14:paraId="5EB62EC5">
            <w:pPr>
              <w:spacing w:line="360" w:lineRule="auto"/>
              <w:ind w:right="-25" w:rightChars="-12"/>
              <w:jc w:val="center"/>
              <w:rPr>
                <w:rFonts w:ascii="微软雅黑" w:hAnsi="微软雅黑" w:eastAsia="微软雅黑" w:cs="微软雅黑"/>
                <w:b/>
                <w:kern w:val="0"/>
                <w:sz w:val="28"/>
                <w:szCs w:val="28"/>
              </w:rPr>
            </w:pPr>
            <w:r>
              <w:rPr>
                <w:rFonts w:hint="eastAsia" w:ascii="微软雅黑" w:hAnsi="微软雅黑" w:eastAsia="微软雅黑" w:cs="微软雅黑"/>
                <w:b/>
                <w:kern w:val="0"/>
                <w:sz w:val="32"/>
                <w:szCs w:val="32"/>
              </w:rPr>
              <w:t>含</w:t>
            </w:r>
          </w:p>
        </w:tc>
        <w:tc>
          <w:tcPr>
            <w:tcW w:w="10093" w:type="dxa"/>
            <w:gridSpan w:val="4"/>
            <w:tcBorders>
              <w:tl2br w:val="nil"/>
              <w:tr2bl w:val="nil"/>
            </w:tcBorders>
            <w:vAlign w:val="center"/>
          </w:tcPr>
          <w:p w14:paraId="7D401302">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1、如因景区通知关闭、景区限流或不可抗力原因无法游览此景点，导游有权协商更换景点或调整行程顺序。</w:t>
            </w:r>
          </w:p>
          <w:p w14:paraId="2337E8FC">
            <w:pPr>
              <w:pStyle w:val="27"/>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2、行程顺序，导游可根据当天的实际情况和游客协商调整顺序。</w:t>
            </w:r>
          </w:p>
        </w:tc>
      </w:tr>
      <w:tr w14:paraId="195C7B9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772" w:type="dxa"/>
            <w:vMerge w:val="continue"/>
            <w:tcBorders>
              <w:tl2br w:val="nil"/>
              <w:tr2bl w:val="nil"/>
            </w:tcBorders>
            <w:vAlign w:val="center"/>
          </w:tcPr>
          <w:p w14:paraId="499840DF">
            <w:pPr>
              <w:spacing w:line="360" w:lineRule="auto"/>
              <w:ind w:right="-25" w:rightChars="-12"/>
              <w:jc w:val="center"/>
              <w:rPr>
                <w:rFonts w:ascii="微软雅黑" w:hAnsi="微软雅黑" w:eastAsia="微软雅黑" w:cs="微软雅黑"/>
                <w:b/>
                <w:kern w:val="0"/>
                <w:sz w:val="32"/>
                <w:szCs w:val="32"/>
              </w:rPr>
            </w:pPr>
          </w:p>
        </w:tc>
        <w:tc>
          <w:tcPr>
            <w:tcW w:w="936" w:type="dxa"/>
            <w:tcBorders>
              <w:tl2br w:val="nil"/>
              <w:tr2bl w:val="nil"/>
            </w:tcBorders>
            <w:vAlign w:val="center"/>
          </w:tcPr>
          <w:p w14:paraId="438E4933">
            <w:pPr>
              <w:spacing w:line="360" w:lineRule="auto"/>
              <w:ind w:right="48" w:rightChars="23"/>
              <w:jc w:val="center"/>
              <w:rPr>
                <w:rFonts w:ascii="微软雅黑" w:hAnsi="微软雅黑" w:eastAsia="微软雅黑" w:cs="微软雅黑"/>
                <w:b/>
                <w:bCs/>
                <w:szCs w:val="21"/>
                <w:lang w:val="en-GB"/>
              </w:rPr>
            </w:pPr>
            <w:r>
              <w:rPr>
                <w:rFonts w:hint="eastAsia" w:ascii="微软雅黑" w:hAnsi="微软雅黑" w:eastAsia="微软雅黑" w:cs="微软雅黑"/>
                <w:b/>
                <w:bCs/>
                <w:szCs w:val="21"/>
                <w:lang w:val="en-GB"/>
              </w:rPr>
              <w:t>交通</w:t>
            </w:r>
          </w:p>
        </w:tc>
        <w:tc>
          <w:tcPr>
            <w:tcW w:w="9157" w:type="dxa"/>
            <w:gridSpan w:val="3"/>
            <w:tcBorders>
              <w:tl2br w:val="nil"/>
              <w:tr2bl w:val="nil"/>
            </w:tcBorders>
          </w:tcPr>
          <w:p w14:paraId="35A81C05">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0F243E"/>
                <w:sz w:val="24"/>
                <w:szCs w:val="24"/>
                <w:lang w:val="en-US" w:eastAsia="zh-CN"/>
              </w:rPr>
            </w:pPr>
            <w:r>
              <w:rPr>
                <w:rFonts w:hint="eastAsia" w:ascii="微软雅黑" w:hAnsi="微软雅黑" w:eastAsia="微软雅黑" w:cs="微软雅黑"/>
                <w:b/>
                <w:bCs w:val="0"/>
                <w:color w:val="0F243E"/>
                <w:sz w:val="24"/>
                <w:szCs w:val="24"/>
                <w:lang w:val="en-US" w:eastAsia="zh-CN"/>
              </w:rPr>
              <w:t>全程正规营运手续空调旅游车（根据人数安排7-9座商务用车）</w:t>
            </w:r>
          </w:p>
          <w:p w14:paraId="7EE104ED">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bCs w:val="0"/>
                <w:color w:val="FF0000"/>
                <w:sz w:val="28"/>
                <w:szCs w:val="28"/>
                <w:highlight w:val="yellow"/>
                <w:lang w:val="en-US" w:eastAsia="zh-CN"/>
              </w:rPr>
            </w:pPr>
            <w:r>
              <w:rPr>
                <w:rFonts w:hint="eastAsia" w:ascii="微软雅黑" w:hAnsi="微软雅黑" w:eastAsia="微软雅黑" w:cs="微软雅黑"/>
                <w:b/>
                <w:bCs w:val="0"/>
                <w:color w:val="FF0000"/>
                <w:sz w:val="28"/>
                <w:szCs w:val="28"/>
                <w:highlight w:val="yellow"/>
                <w:lang w:val="en-US" w:eastAsia="zh-CN"/>
              </w:rPr>
              <w:t>2-6人封顶（含小孩）</w:t>
            </w:r>
          </w:p>
          <w:p w14:paraId="06939578">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bCs w:val="0"/>
                <w:color w:val="0F243E"/>
                <w:sz w:val="24"/>
                <w:szCs w:val="24"/>
                <w:lang w:val="en-US" w:eastAsia="zh-CN"/>
              </w:rPr>
            </w:pPr>
            <w:r>
              <w:rPr>
                <w:rFonts w:hint="eastAsia" w:ascii="微软雅黑" w:hAnsi="微软雅黑" w:eastAsia="微软雅黑" w:cs="微软雅黑"/>
                <w:b/>
                <w:bCs w:val="0"/>
                <w:color w:val="0F243E"/>
                <w:sz w:val="24"/>
                <w:szCs w:val="24"/>
                <w:lang w:val="en-US" w:eastAsia="zh-CN"/>
              </w:rPr>
              <w:t>2-4人安排7座奔驰商务用车+导游服务</w:t>
            </w:r>
          </w:p>
          <w:p w14:paraId="369375C5">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sz w:val="20"/>
                <w:szCs w:val="20"/>
                <w:shd w:val="clear" w:color="auto" w:fill="FFFFFF"/>
                <w:lang w:val="en-US" w:eastAsia="zh-CN"/>
              </w:rPr>
            </w:pPr>
            <w:r>
              <w:rPr>
                <w:rFonts w:hint="eastAsia" w:ascii="微软雅黑" w:hAnsi="微软雅黑" w:eastAsia="微软雅黑" w:cs="微软雅黑"/>
                <w:b/>
                <w:bCs w:val="0"/>
                <w:color w:val="0F243E"/>
                <w:sz w:val="24"/>
                <w:szCs w:val="24"/>
                <w:lang w:val="en-US" w:eastAsia="zh-CN"/>
              </w:rPr>
              <w:t>5-6人安排9座奔驰商务用车+导游服务</w:t>
            </w:r>
          </w:p>
        </w:tc>
      </w:tr>
      <w:tr w14:paraId="2006DAD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continue"/>
            <w:tcBorders>
              <w:tl2br w:val="nil"/>
              <w:tr2bl w:val="nil"/>
            </w:tcBorders>
          </w:tcPr>
          <w:p w14:paraId="321E4D9C">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46613220">
            <w:pPr>
              <w:spacing w:line="360" w:lineRule="auto"/>
              <w:ind w:right="48" w:rightChars="23"/>
              <w:jc w:val="center"/>
              <w:rPr>
                <w:rFonts w:ascii="微软雅黑" w:hAnsi="微软雅黑" w:eastAsia="微软雅黑" w:cs="微软雅黑"/>
                <w:b/>
                <w:bCs/>
                <w:szCs w:val="21"/>
                <w:lang w:val="en-GB"/>
              </w:rPr>
            </w:pPr>
            <w:r>
              <w:rPr>
                <w:rFonts w:hint="eastAsia" w:ascii="微软雅黑" w:hAnsi="微软雅黑" w:eastAsia="微软雅黑" w:cs="微软雅黑"/>
                <w:b/>
                <w:bCs/>
                <w:szCs w:val="21"/>
              </w:rPr>
              <w:t>住宿</w:t>
            </w:r>
          </w:p>
        </w:tc>
        <w:tc>
          <w:tcPr>
            <w:tcW w:w="9157" w:type="dxa"/>
            <w:gridSpan w:val="3"/>
            <w:tcBorders>
              <w:tl2br w:val="nil"/>
              <w:tr2bl w:val="nil"/>
            </w:tcBorders>
          </w:tcPr>
          <w:p w14:paraId="22DC72B7">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住宿：</w:t>
            </w: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全程西安地标奢华5钻酒店（</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正常默认是普通双标间，如需大床房，需报名时提前告知）</w:t>
            </w:r>
          </w:p>
          <w:p w14:paraId="7614B586">
            <w:pPr>
              <w:bidi w:val="0"/>
              <w:rPr>
                <w:rFonts w:eastAsia="微软雅黑" w:cs="宋体"/>
                <w:color w:val="000000"/>
                <w:kern w:val="2"/>
                <w:sz w:val="20"/>
                <w:szCs w:val="20"/>
                <w:shd w:val="clear" w:color="auto" w:fill="FFFFFF"/>
                <w:lang w:val="en-GB" w:bidi="ar"/>
              </w:rPr>
            </w:pPr>
            <w:r>
              <w:rPr>
                <w:rFonts w:hint="eastAsia"/>
                <w:lang w:val="en-US" w:eastAsia="zh-CN"/>
              </w:rPr>
              <w:br w:type="textWrapping"/>
            </w:r>
            <w:r>
              <w:rPr>
                <w:rFonts w:hint="eastAsia" w:ascii="宋体" w:hAnsi="宋体" w:eastAsia="宋体" w:cs="宋体"/>
                <w:sz w:val="36"/>
                <w:szCs w:val="44"/>
                <w:highlight w:val="green"/>
                <w:lang w:val="en-US" w:eastAsia="zh-CN"/>
              </w:rPr>
              <w:t>指定入住：</w:t>
            </w:r>
            <w:r>
              <w:rPr>
                <w:rFonts w:hint="eastAsia" w:ascii="宋体" w:hAnsi="宋体" w:eastAsia="宋体" w:cs="宋体"/>
                <w:sz w:val="36"/>
                <w:szCs w:val="44"/>
                <w:highlight w:val="green"/>
              </w:rPr>
              <w:t>西安W酒店</w:t>
            </w:r>
            <w:r>
              <w:rPr>
                <w:rFonts w:hint="eastAsia" w:ascii="宋体" w:hAnsi="宋体" w:eastAsia="宋体" w:cs="宋体"/>
                <w:sz w:val="36"/>
                <w:szCs w:val="44"/>
                <w:highlight w:val="green"/>
                <w:lang w:val="en-US" w:eastAsia="zh-CN"/>
              </w:rPr>
              <w:t>（西安地标奢华酒店）</w:t>
            </w:r>
          </w:p>
        </w:tc>
      </w:tr>
      <w:tr w14:paraId="11852E1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772" w:type="dxa"/>
            <w:vMerge w:val="continue"/>
            <w:tcBorders>
              <w:tl2br w:val="nil"/>
              <w:tr2bl w:val="nil"/>
            </w:tcBorders>
          </w:tcPr>
          <w:p w14:paraId="5A9AC28A">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043C77C8">
            <w:pPr>
              <w:spacing w:line="360" w:lineRule="auto"/>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lang w:val="en-GB"/>
              </w:rPr>
              <w:t>门票</w:t>
            </w:r>
          </w:p>
        </w:tc>
        <w:tc>
          <w:tcPr>
            <w:tcW w:w="9157" w:type="dxa"/>
            <w:gridSpan w:val="3"/>
            <w:tcBorders>
              <w:tl2br w:val="nil"/>
              <w:tr2bl w:val="nil"/>
            </w:tcBorders>
            <w:vAlign w:val="center"/>
          </w:tcPr>
          <w:p w14:paraId="56CB2EA0">
            <w:pPr>
              <w:bidi w:val="0"/>
              <w:rPr>
                <w:rFonts w:hint="default"/>
                <w:b/>
                <w:bCs/>
                <w:sz w:val="28"/>
                <w:szCs w:val="36"/>
                <w:lang w:val="en-US" w:eastAsia="zh-CN"/>
              </w:rPr>
            </w:pPr>
            <w:r>
              <w:rPr>
                <w:rFonts w:hint="eastAsia"/>
                <w:b/>
                <w:bCs/>
                <w:sz w:val="28"/>
                <w:szCs w:val="36"/>
                <w:lang w:val="en-US" w:eastAsia="zh-CN"/>
              </w:rPr>
              <w:t>含景区首道大门票+演绎项目门票（</w:t>
            </w:r>
            <w:r>
              <w:rPr>
                <w:rFonts w:hint="default"/>
                <w:b/>
                <w:bCs/>
                <w:sz w:val="28"/>
                <w:szCs w:val="36"/>
                <w:lang w:val="en-US" w:eastAsia="zh-CN"/>
              </w:rPr>
              <w:t>均可按照实际证件退费，绝不克扣</w:t>
            </w:r>
            <w:r>
              <w:rPr>
                <w:rFonts w:hint="eastAsia"/>
                <w:b/>
                <w:bCs/>
                <w:sz w:val="28"/>
                <w:szCs w:val="36"/>
                <w:lang w:val="en-US" w:eastAsia="zh-CN"/>
              </w:rPr>
              <w:t>）</w:t>
            </w:r>
          </w:p>
          <w:p w14:paraId="1E8B2D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8"/>
                <w:szCs w:val="36"/>
                <w:lang w:val="en-US" w:eastAsia="zh-CN"/>
              </w:rPr>
            </w:pPr>
            <w:r>
              <w:rPr>
                <w:rFonts w:hint="eastAsia"/>
                <w:sz w:val="28"/>
                <w:szCs w:val="36"/>
                <w:lang w:val="en-US" w:eastAsia="zh-CN"/>
              </w:rPr>
              <w:t>65周岁以上退门票优惠235元</w:t>
            </w:r>
          </w:p>
          <w:p w14:paraId="5B42E2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8"/>
                <w:szCs w:val="36"/>
                <w:lang w:val="en-US" w:eastAsia="zh-CN"/>
              </w:rPr>
            </w:pPr>
            <w:r>
              <w:rPr>
                <w:rFonts w:hint="eastAsia"/>
                <w:sz w:val="28"/>
                <w:szCs w:val="36"/>
                <w:lang w:val="en-US" w:eastAsia="zh-CN"/>
              </w:rPr>
              <w:t>兵马俑16周岁以内退门票优惠120元（须有成人陪同）</w:t>
            </w:r>
          </w:p>
          <w:p w14:paraId="24C3762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sz w:val="28"/>
                <w:szCs w:val="36"/>
                <w:lang w:val="en-US" w:eastAsia="zh-CN"/>
              </w:rPr>
            </w:pPr>
            <w:r>
              <w:rPr>
                <w:rFonts w:hint="default"/>
                <w:sz w:val="28"/>
                <w:szCs w:val="36"/>
                <w:lang w:val="en-US" w:eastAsia="zh-CN"/>
              </w:rPr>
              <w:t>兵马俑免票退120元，半价退60元</w:t>
            </w:r>
          </w:p>
          <w:p w14:paraId="66074E1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sz w:val="28"/>
                <w:szCs w:val="36"/>
                <w:lang w:val="en-US" w:eastAsia="zh-CN"/>
              </w:rPr>
            </w:pPr>
            <w:r>
              <w:rPr>
                <w:rFonts w:hint="eastAsia"/>
                <w:sz w:val="28"/>
                <w:szCs w:val="36"/>
                <w:lang w:val="en-US" w:eastAsia="zh-CN"/>
              </w:rPr>
              <w:t>明城墙</w:t>
            </w:r>
            <w:r>
              <w:rPr>
                <w:rFonts w:hint="default"/>
                <w:sz w:val="28"/>
                <w:szCs w:val="36"/>
                <w:lang w:val="en-US" w:eastAsia="zh-CN"/>
              </w:rPr>
              <w:t>免票退</w:t>
            </w:r>
            <w:r>
              <w:rPr>
                <w:rFonts w:hint="eastAsia"/>
                <w:sz w:val="28"/>
                <w:szCs w:val="36"/>
                <w:lang w:val="en-US" w:eastAsia="zh-CN"/>
              </w:rPr>
              <w:t>43</w:t>
            </w:r>
            <w:r>
              <w:rPr>
                <w:rFonts w:hint="default"/>
                <w:sz w:val="28"/>
                <w:szCs w:val="36"/>
                <w:lang w:val="en-US" w:eastAsia="zh-CN"/>
              </w:rPr>
              <w:t>元，半票退</w:t>
            </w:r>
            <w:r>
              <w:rPr>
                <w:rFonts w:hint="eastAsia"/>
                <w:sz w:val="28"/>
                <w:szCs w:val="36"/>
                <w:lang w:val="en-US" w:eastAsia="zh-CN"/>
              </w:rPr>
              <w:t>16</w:t>
            </w:r>
            <w:r>
              <w:rPr>
                <w:rFonts w:hint="default"/>
                <w:sz w:val="28"/>
                <w:szCs w:val="36"/>
                <w:lang w:val="en-US" w:eastAsia="zh-CN"/>
              </w:rPr>
              <w:t>元</w:t>
            </w:r>
          </w:p>
          <w:p w14:paraId="1BC0433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sz w:val="28"/>
                <w:szCs w:val="36"/>
                <w:lang w:val="en-US" w:eastAsia="zh-CN"/>
              </w:rPr>
            </w:pPr>
            <w:r>
              <w:rPr>
                <w:rFonts w:hint="eastAsia"/>
                <w:sz w:val="28"/>
                <w:szCs w:val="36"/>
                <w:lang w:val="en-US" w:eastAsia="zh-CN"/>
              </w:rPr>
              <w:t>碑林博物馆退72元，半票退29.5元</w:t>
            </w:r>
          </w:p>
          <w:p w14:paraId="78BED83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sz w:val="28"/>
                <w:szCs w:val="36"/>
                <w:lang w:val="en-US" w:eastAsia="zh-CN"/>
              </w:rPr>
            </w:pPr>
            <w:r>
              <w:rPr>
                <w:rFonts w:hint="default"/>
                <w:sz w:val="28"/>
                <w:szCs w:val="36"/>
                <w:lang w:val="en-US" w:eastAsia="zh-CN"/>
              </w:rPr>
              <w:t>《</w:t>
            </w:r>
            <w:r>
              <w:rPr>
                <w:rFonts w:hint="eastAsia"/>
                <w:sz w:val="28"/>
                <w:szCs w:val="36"/>
                <w:lang w:val="en-US" w:eastAsia="zh-CN"/>
              </w:rPr>
              <w:t>长恨歌</w:t>
            </w:r>
            <w:r>
              <w:rPr>
                <w:rFonts w:hint="default"/>
                <w:sz w:val="28"/>
                <w:szCs w:val="36"/>
                <w:lang w:val="en-US" w:eastAsia="zh-CN"/>
              </w:rPr>
              <w:t>》、【</w:t>
            </w:r>
            <w:r>
              <w:rPr>
                <w:rFonts w:hint="eastAsia"/>
                <w:sz w:val="28"/>
                <w:szCs w:val="36"/>
                <w:lang w:val="en-US" w:eastAsia="zh-CN"/>
              </w:rPr>
              <w:t>武皇盛宴</w:t>
            </w:r>
            <w:r>
              <w:rPr>
                <w:rFonts w:hint="default"/>
                <w:sz w:val="28"/>
                <w:szCs w:val="36"/>
                <w:lang w:val="en-US" w:eastAsia="zh-CN"/>
              </w:rPr>
              <w:t>】无优惠退费</w:t>
            </w:r>
          </w:p>
          <w:p w14:paraId="403766A1">
            <w:pPr>
              <w:pStyle w:val="28"/>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32"/>
                <w:szCs w:val="32"/>
                <w:highlight w:val="yellow"/>
                <w:lang w:val="en-US" w:eastAsia="zh-CN"/>
                <w14:textFill>
                  <w14:solidFill>
                    <w14:schemeClr w14:val="tx1"/>
                  </w14:solidFill>
                </w14:textFill>
              </w:rPr>
            </w:pPr>
            <w:r>
              <w:rPr>
                <w:rFonts w:hint="eastAsia" w:ascii="宋体" w:hAnsi="宋体" w:cs="宋体"/>
                <w:b/>
                <w:bCs/>
                <w:color w:val="000000" w:themeColor="text1"/>
                <w:sz w:val="32"/>
                <w:szCs w:val="32"/>
                <w:highlight w:val="yellow"/>
                <w:lang w:val="en-US" w:eastAsia="zh-CN"/>
                <w14:textFill>
                  <w14:solidFill>
                    <w14:schemeClr w14:val="tx1"/>
                  </w14:solidFill>
                </w14:textFill>
              </w:rPr>
              <w:t>重点提示：</w:t>
            </w:r>
          </w:p>
          <w:p w14:paraId="42EB2532">
            <w:pPr>
              <w:pStyle w:val="28"/>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24"/>
                <w:szCs w:val="24"/>
                <w:highlight w:val="yellow"/>
                <w:lang w:val="en-US" w:eastAsia="zh-CN"/>
                <w14:textFill>
                  <w14:solidFill>
                    <w14:schemeClr w14:val="tx1"/>
                  </w14:solidFill>
                </w14:textFill>
              </w:rPr>
            </w:pPr>
            <w:r>
              <w:rPr>
                <w:rFonts w:hint="eastAsia" w:ascii="宋体" w:hAnsi="宋体" w:cs="宋体"/>
                <w:b/>
                <w:bCs/>
                <w:color w:val="000000" w:themeColor="text1"/>
                <w:sz w:val="32"/>
                <w:szCs w:val="32"/>
                <w:highlight w:val="yellow"/>
                <w:lang w:val="en-US" w:eastAsia="zh-CN"/>
                <w14:textFill>
                  <w14:solidFill>
                    <w14:schemeClr w14:val="tx1"/>
                  </w14:solidFill>
                </w14:textFill>
              </w:rPr>
              <w:t>【五一劳动节期间、十一国庆节期间、春节期间等节假日，如有特殊证件，</w:t>
            </w:r>
            <w:r>
              <w:rPr>
                <w:rFonts w:hint="eastAsia" w:ascii="宋体" w:hAnsi="宋体" w:cs="宋体"/>
                <w:b/>
                <w:bCs/>
                <w:color w:val="FF0000"/>
                <w:sz w:val="36"/>
                <w:szCs w:val="36"/>
                <w:highlight w:val="yellow"/>
                <w:lang w:val="en-US" w:eastAsia="zh-CN"/>
              </w:rPr>
              <w:t>请报名时提供证件照片</w:t>
            </w:r>
            <w:r>
              <w:rPr>
                <w:rFonts w:hint="eastAsia" w:ascii="宋体" w:hAnsi="宋体" w:cs="宋体"/>
                <w:b/>
                <w:bCs/>
                <w:color w:val="FF0000"/>
                <w:sz w:val="32"/>
                <w:szCs w:val="32"/>
                <w:highlight w:val="yellow"/>
                <w:lang w:val="en-US" w:eastAsia="zh-CN"/>
              </w:rPr>
              <w:t>并在出发时携带相关证件原件</w:t>
            </w:r>
            <w:r>
              <w:rPr>
                <w:rFonts w:hint="eastAsia" w:ascii="宋体" w:hAnsi="宋体" w:cs="宋体"/>
                <w:b/>
                <w:bCs/>
                <w:color w:val="000000" w:themeColor="text1"/>
                <w:sz w:val="32"/>
                <w:szCs w:val="32"/>
                <w:highlight w:val="yellow"/>
                <w:lang w:val="en-US" w:eastAsia="zh-CN"/>
                <w14:textFill>
                  <w14:solidFill>
                    <w14:schemeClr w14:val="tx1"/>
                  </w14:solidFill>
                </w14:textFill>
              </w:rPr>
              <w:t>。因大型节假日期间景区门票都需要提前约抢票，如报名时未提供优惠门票等证件，我社默认按照身份证抢门票（也就是全价，则无退费）】</w:t>
            </w:r>
          </w:p>
          <w:p w14:paraId="5463FF42">
            <w:pPr>
              <w:pStyle w:val="27"/>
              <w:widowControl w:val="0"/>
              <w:tabs>
                <w:tab w:val="left" w:pos="5960"/>
              </w:tabs>
              <w:snapToGrid w:val="0"/>
              <w:spacing w:line="360" w:lineRule="exact"/>
              <w:jc w:val="left"/>
              <w:rPr>
                <w:rFonts w:ascii="宋体" w:hAnsi="宋体" w:cs="宋体"/>
                <w:b/>
                <w:bCs/>
                <w:color w:val="0000FF"/>
                <w:sz w:val="24"/>
                <w:szCs w:val="24"/>
                <w:highlight w:val="yellow"/>
              </w:rPr>
            </w:pPr>
            <w:r>
              <w:rPr>
                <w:rFonts w:hint="eastAsia" w:ascii="宋体" w:hAnsi="宋体" w:eastAsia="宋体" w:cs="宋体"/>
                <w:b/>
                <w:bCs/>
                <w:color w:val="0000FF"/>
                <w:sz w:val="24"/>
                <w:szCs w:val="24"/>
                <w:highlight w:val="yellow"/>
              </w:rPr>
              <w:t>免票优惠我社</w:t>
            </w:r>
            <w:r>
              <w:rPr>
                <w:rFonts w:hint="eastAsia" w:ascii="宋体" w:hAnsi="宋体" w:eastAsia="宋体" w:cs="宋体"/>
                <w:b/>
                <w:bCs/>
                <w:color w:val="0000FF"/>
                <w:sz w:val="24"/>
                <w:szCs w:val="24"/>
                <w:highlight w:val="yellow"/>
                <w:lang w:eastAsia="zh-CN"/>
              </w:rPr>
              <w:t>按照旅行社优惠价格退费</w:t>
            </w:r>
            <w:r>
              <w:rPr>
                <w:rFonts w:hint="eastAsia" w:ascii="宋体" w:hAnsi="宋体" w:eastAsia="宋体" w:cs="宋体"/>
                <w:b/>
                <w:bCs/>
                <w:color w:val="0000FF"/>
                <w:sz w:val="24"/>
                <w:szCs w:val="24"/>
                <w:highlight w:val="yellow"/>
              </w:rPr>
              <w:t>，</w:t>
            </w:r>
            <w:r>
              <w:rPr>
                <w:rFonts w:hint="eastAsia" w:ascii="宋体" w:hAnsi="宋体" w:cs="宋体"/>
                <w:b/>
                <w:bCs/>
                <w:color w:val="0000FF"/>
                <w:sz w:val="24"/>
                <w:szCs w:val="24"/>
                <w:highlight w:val="yellow"/>
                <w:lang w:eastAsia="zh-CN"/>
              </w:rPr>
              <w:t>如</w:t>
            </w:r>
            <w:r>
              <w:rPr>
                <w:rFonts w:hint="eastAsia" w:ascii="宋体" w:hAnsi="宋体" w:eastAsia="宋体" w:cs="宋体"/>
                <w:b/>
                <w:bCs/>
                <w:color w:val="0000FF"/>
                <w:sz w:val="24"/>
                <w:szCs w:val="24"/>
                <w:highlight w:val="yellow"/>
              </w:rPr>
              <w:t>产生</w:t>
            </w:r>
            <w:r>
              <w:rPr>
                <w:rFonts w:hint="eastAsia" w:ascii="宋体" w:hAnsi="宋体" w:cs="宋体"/>
                <w:b/>
                <w:bCs/>
                <w:color w:val="0000FF"/>
                <w:sz w:val="24"/>
                <w:szCs w:val="24"/>
                <w:highlight w:val="yellow"/>
                <w:lang w:eastAsia="zh-CN"/>
              </w:rPr>
              <w:t>景区</w:t>
            </w:r>
            <w:r>
              <w:rPr>
                <w:rFonts w:hint="eastAsia" w:ascii="宋体" w:hAnsi="宋体" w:eastAsia="宋体" w:cs="宋体"/>
                <w:b/>
                <w:bCs/>
                <w:color w:val="0000FF"/>
                <w:sz w:val="24"/>
                <w:szCs w:val="24"/>
                <w:highlight w:val="yellow"/>
              </w:rPr>
              <w:t>保险费用需要自理</w:t>
            </w:r>
            <w:r>
              <w:rPr>
                <w:rFonts w:hint="eastAsia" w:ascii="宋体" w:hAnsi="宋体" w:eastAsia="宋体" w:cs="宋体"/>
                <w:b/>
                <w:bCs/>
                <w:color w:val="0000FF"/>
                <w:sz w:val="24"/>
                <w:szCs w:val="24"/>
                <w:highlight w:val="yellow"/>
                <w:lang w:val="en-US" w:eastAsia="zh-CN"/>
              </w:rPr>
              <w:t xml:space="preserve"> </w:t>
            </w:r>
          </w:p>
        </w:tc>
      </w:tr>
      <w:tr w14:paraId="19880C9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continue"/>
            <w:tcBorders>
              <w:tl2br w:val="nil"/>
              <w:tr2bl w:val="nil"/>
            </w:tcBorders>
          </w:tcPr>
          <w:p w14:paraId="5018ECD2">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40021E9E">
            <w:pPr>
              <w:spacing w:line="360" w:lineRule="auto"/>
              <w:ind w:right="48" w:rightChars="23"/>
              <w:jc w:val="center"/>
              <w:rPr>
                <w:rFonts w:ascii="微软雅黑" w:hAnsi="微软雅黑" w:eastAsia="微软雅黑" w:cs="微软雅黑"/>
                <w:b/>
                <w:bCs/>
                <w:szCs w:val="21"/>
                <w:lang w:val="en-GB"/>
              </w:rPr>
            </w:pPr>
            <w:r>
              <w:rPr>
                <w:rFonts w:hint="eastAsia" w:ascii="微软雅黑" w:hAnsi="微软雅黑" w:eastAsia="微软雅黑" w:cs="微软雅黑"/>
                <w:b/>
                <w:bCs/>
                <w:szCs w:val="21"/>
              </w:rPr>
              <w:t>用餐</w:t>
            </w:r>
          </w:p>
        </w:tc>
        <w:tc>
          <w:tcPr>
            <w:tcW w:w="9157" w:type="dxa"/>
            <w:gridSpan w:val="3"/>
            <w:tcBorders>
              <w:tl2br w:val="nil"/>
              <w:tr2bl w:val="nil"/>
            </w:tcBorders>
            <w:vAlign w:val="center"/>
          </w:tcPr>
          <w:p w14:paraId="1A2EC527">
            <w:pPr>
              <w:adjustRightInd w:val="0"/>
              <w:snapToGrid w:val="0"/>
              <w:rPr>
                <w:rFonts w:hint="default" w:eastAsia="微软雅黑"/>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用餐：3早2正 ，早餐为酒店赠送（不用不退），</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2正餐（498元/人武皇盛宴餐+陕西特色羊肉泡馍50元/人</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）当地特色美食，地道陕味体验；行程中备注不含用餐敬请自理，如因自身原因放弃用餐，则餐费不退） 。</w:t>
            </w:r>
          </w:p>
        </w:tc>
      </w:tr>
      <w:tr w14:paraId="14717FE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1055" w:hRule="atLeast"/>
          <w:jc w:val="center"/>
        </w:trPr>
        <w:tc>
          <w:tcPr>
            <w:tcW w:w="772" w:type="dxa"/>
            <w:vMerge w:val="continue"/>
            <w:tcBorders>
              <w:tl2br w:val="nil"/>
              <w:tr2bl w:val="nil"/>
            </w:tcBorders>
          </w:tcPr>
          <w:p w14:paraId="65AF21AB">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4DED58F3">
            <w:pPr>
              <w:spacing w:line="360" w:lineRule="auto"/>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儿童</w:t>
            </w:r>
          </w:p>
        </w:tc>
        <w:tc>
          <w:tcPr>
            <w:tcW w:w="9157" w:type="dxa"/>
            <w:gridSpan w:val="3"/>
            <w:tcBorders>
              <w:tl2br w:val="nil"/>
              <w:tr2bl w:val="nil"/>
            </w:tcBorders>
            <w:vAlign w:val="center"/>
          </w:tcPr>
          <w:p w14:paraId="11D66876">
            <w:pPr>
              <w:pStyle w:val="27"/>
              <w:widowControl w:val="0"/>
              <w:tabs>
                <w:tab w:val="left" w:pos="5960"/>
              </w:tabs>
              <w:snapToGrid w:val="0"/>
              <w:spacing w:line="360" w:lineRule="exact"/>
              <w:jc w:val="left"/>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儿</w:t>
            </w: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儿童为13岁以下</w:t>
            </w:r>
            <w:r>
              <w:rPr>
                <w:rFonts w:hint="eastAsia" w:ascii="微软雅黑" w:hAnsi="微软雅黑" w:eastAsia="微软雅黑" w:cs="微软雅黑"/>
                <w:b/>
                <w:bCs/>
                <w:kern w:val="2"/>
                <w:sz w:val="20"/>
                <w:szCs w:val="20"/>
                <w:shd w:val="clear" w:color="auto" w:fill="FFFFFF"/>
                <w:lang w:eastAsia="zh-CN"/>
              </w:rPr>
              <w:t>按照儿童费用收费的儿童</w:t>
            </w:r>
          </w:p>
          <w:p w14:paraId="25C42DBC">
            <w:pPr>
              <w:pStyle w:val="27"/>
              <w:widowControl w:val="0"/>
              <w:tabs>
                <w:tab w:val="left" w:pos="5960"/>
              </w:tabs>
              <w:snapToGrid w:val="0"/>
              <w:spacing w:line="360" w:lineRule="exact"/>
              <w:jc w:val="left"/>
              <w:rPr>
                <w:rFonts w:hint="eastAsia" w:ascii="微软雅黑" w:hAnsi="微软雅黑" w:eastAsia="微软雅黑" w:cs="微软雅黑"/>
                <w:kern w:val="2"/>
                <w:sz w:val="20"/>
                <w:szCs w:val="20"/>
                <w:shd w:val="clear" w:color="auto" w:fill="FFFFFF"/>
                <w:lang w:eastAsia="zh-CN"/>
              </w:rPr>
            </w:pPr>
            <w:r>
              <w:rPr>
                <w:rFonts w:hint="eastAsia" w:ascii="微软雅黑" w:hAnsi="微软雅黑" w:eastAsia="微软雅黑" w:cs="微软雅黑"/>
                <w:kern w:val="2"/>
                <w:sz w:val="20"/>
                <w:szCs w:val="20"/>
                <w:shd w:val="clear" w:color="auto" w:fill="FFFFFF"/>
                <w:lang w:eastAsia="zh-CN"/>
              </w:rPr>
              <w:t>（</w:t>
            </w:r>
            <w:r>
              <w:rPr>
                <w:rFonts w:hint="eastAsia" w:ascii="微软雅黑" w:hAnsi="微软雅黑" w:eastAsia="微软雅黑" w:cs="微软雅黑"/>
                <w:kern w:val="2"/>
                <w:sz w:val="20"/>
                <w:szCs w:val="20"/>
                <w:shd w:val="clear" w:color="auto" w:fill="FFFFFF"/>
              </w:rPr>
              <w:t>包含：车位、导游服务</w:t>
            </w:r>
            <w:r>
              <w:rPr>
                <w:rFonts w:hint="eastAsia" w:ascii="微软雅黑" w:hAnsi="微软雅黑" w:eastAsia="微软雅黑" w:cs="微软雅黑"/>
                <w:kern w:val="2"/>
                <w:sz w:val="20"/>
                <w:szCs w:val="20"/>
                <w:shd w:val="clear" w:color="auto" w:fill="FFFFFF"/>
                <w:lang w:eastAsia="zh-CN"/>
              </w:rPr>
              <w:t>，</w:t>
            </w:r>
            <w:r>
              <w:rPr>
                <w:rFonts w:hint="eastAsia" w:ascii="微软雅黑" w:hAnsi="微软雅黑" w:eastAsia="微软雅黑" w:cs="微软雅黑"/>
                <w:kern w:val="2"/>
                <w:sz w:val="20"/>
                <w:szCs w:val="20"/>
                <w:shd w:val="clear" w:color="auto" w:fill="FFFFFF"/>
                <w:lang w:val="en-US" w:eastAsia="zh-CN"/>
              </w:rPr>
              <w:t>餐费，讲解+耳麦</w:t>
            </w:r>
            <w:r>
              <w:rPr>
                <w:rFonts w:hint="eastAsia" w:ascii="微软雅黑" w:hAnsi="微软雅黑" w:eastAsia="微软雅黑" w:cs="微软雅黑"/>
                <w:kern w:val="2"/>
                <w:sz w:val="20"/>
                <w:szCs w:val="20"/>
                <w:shd w:val="clear" w:color="auto" w:fill="FFFFFF"/>
              </w:rPr>
              <w:t>；</w:t>
            </w:r>
            <w:r>
              <w:rPr>
                <w:rFonts w:hint="eastAsia" w:ascii="微软雅黑" w:hAnsi="微软雅黑" w:eastAsia="微软雅黑" w:cs="微软雅黑"/>
                <w:kern w:val="2"/>
                <w:sz w:val="20"/>
                <w:szCs w:val="20"/>
                <w:shd w:val="clear" w:color="auto" w:fill="FFFFFF"/>
                <w:lang w:eastAsia="zh-CN"/>
              </w:rPr>
              <w:t>）</w:t>
            </w:r>
          </w:p>
          <w:p w14:paraId="5997F152">
            <w:pPr>
              <w:pStyle w:val="27"/>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不含：床位以及床位早、景点门票、</w:t>
            </w:r>
            <w:r>
              <w:rPr>
                <w:rFonts w:hint="eastAsia" w:ascii="微软雅黑" w:hAnsi="微软雅黑" w:eastAsia="微软雅黑" w:cs="微软雅黑"/>
                <w:kern w:val="2"/>
                <w:sz w:val="20"/>
                <w:szCs w:val="20"/>
                <w:shd w:val="clear" w:color="auto" w:fill="FFFFFF"/>
                <w:lang w:val="en-US" w:eastAsia="zh-CN"/>
              </w:rPr>
              <w:t>长恨歌中区</w:t>
            </w:r>
            <w:r>
              <w:rPr>
                <w:rFonts w:hint="eastAsia" w:ascii="微软雅黑" w:hAnsi="微软雅黑" w:eastAsia="微软雅黑" w:cs="微软雅黑"/>
                <w:kern w:val="2"/>
                <w:sz w:val="20"/>
                <w:szCs w:val="20"/>
                <w:shd w:val="clear" w:color="auto" w:fill="FFFFFF"/>
              </w:rPr>
              <w:t>，产生费用请自付景区或酒店。</w:t>
            </w:r>
          </w:p>
        </w:tc>
      </w:tr>
      <w:tr w14:paraId="5D64132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2" w:type="dxa"/>
            <w:vMerge w:val="continue"/>
            <w:tcBorders>
              <w:tl2br w:val="nil"/>
              <w:tr2bl w:val="nil"/>
            </w:tcBorders>
          </w:tcPr>
          <w:p w14:paraId="7272E3A5">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68D31FFC">
            <w:pPr>
              <w:snapToGrid w:val="0"/>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导游</w:t>
            </w:r>
          </w:p>
        </w:tc>
        <w:tc>
          <w:tcPr>
            <w:tcW w:w="9157" w:type="dxa"/>
            <w:gridSpan w:val="3"/>
            <w:tcBorders>
              <w:tl2br w:val="nil"/>
              <w:tr2bl w:val="nil"/>
            </w:tcBorders>
          </w:tcPr>
          <w:p w14:paraId="4E444F3B">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sz w:val="21"/>
                <w:szCs w:val="21"/>
              </w:rPr>
              <w:t>当地优秀持证导游服务（不排除部分景区为景区讲解员讲解服务）</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接送无导游服务；</w:t>
            </w:r>
          </w:p>
          <w:p w14:paraId="7351E93E">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GB" w:eastAsia="zh-CN" w:bidi="ar-SA"/>
              </w:rPr>
            </w:pPr>
            <w:r>
              <w:rPr>
                <w:rFonts w:hint="eastAsia" w:ascii="微软雅黑" w:hAnsi="微软雅黑" w:eastAsia="微软雅黑" w:cs="微软雅黑"/>
                <w:b w:val="0"/>
                <w:bCs w:val="0"/>
                <w:i w:val="0"/>
                <w:caps w:val="0"/>
                <w:color w:val="0000FF"/>
                <w:spacing w:val="0"/>
                <w:kern w:val="2"/>
                <w:sz w:val="24"/>
                <w:szCs w:val="24"/>
                <w:u w:val="none"/>
                <w:shd w:val="clear" w:color="auto" w:fill="FFFFFF"/>
                <w:lang w:val="en-US" w:eastAsia="zh-CN" w:bidi="ar-SA"/>
              </w:rPr>
              <w:t>2人起安排优秀正规持证导游+单独司机服务</w:t>
            </w: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（我们不会因为人少只安排司机服务）</w:t>
            </w:r>
          </w:p>
        </w:tc>
      </w:tr>
      <w:tr w14:paraId="514D0F1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2" w:type="dxa"/>
            <w:vMerge w:val="continue"/>
            <w:tcBorders>
              <w:tl2br w:val="nil"/>
              <w:tr2bl w:val="nil"/>
            </w:tcBorders>
          </w:tcPr>
          <w:p w14:paraId="70C77935">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17254059">
            <w:pPr>
              <w:snapToGrid w:val="0"/>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购物</w:t>
            </w:r>
          </w:p>
        </w:tc>
        <w:tc>
          <w:tcPr>
            <w:tcW w:w="9157" w:type="dxa"/>
            <w:gridSpan w:val="3"/>
            <w:tcBorders>
              <w:tl2br w:val="nil"/>
              <w:tr2bl w:val="nil"/>
            </w:tcBorders>
          </w:tcPr>
          <w:p w14:paraId="45B5B393">
            <w:pPr>
              <w:pStyle w:val="27"/>
              <w:widowControl w:val="0"/>
              <w:tabs>
                <w:tab w:val="left" w:pos="5960"/>
              </w:tabs>
              <w:snapToGrid w:val="0"/>
              <w:spacing w:line="360" w:lineRule="exact"/>
              <w:jc w:val="left"/>
              <w:rPr>
                <w:rFonts w:hint="default" w:ascii="微软雅黑" w:hAnsi="微软雅黑" w:eastAsia="微软雅黑" w:cs="微软雅黑"/>
                <w:kern w:val="2"/>
                <w:sz w:val="20"/>
                <w:szCs w:val="20"/>
                <w:shd w:val="clear" w:color="auto" w:fill="FFFFFF"/>
                <w:lang w:val="en-US" w:eastAsia="zh-CN"/>
              </w:rPr>
            </w:pPr>
            <w:r>
              <w:rPr>
                <w:rFonts w:hint="eastAsia" w:ascii="微软雅黑" w:hAnsi="微软雅黑" w:eastAsia="微软雅黑" w:cs="微软雅黑"/>
                <w:kern w:val="2"/>
                <w:sz w:val="20"/>
                <w:szCs w:val="20"/>
                <w:shd w:val="clear" w:color="auto" w:fill="FFFFFF"/>
              </w:rPr>
              <w:t>购物：全程0购物店</w:t>
            </w:r>
            <w:r>
              <w:rPr>
                <w:rFonts w:hint="eastAsia" w:ascii="微软雅黑" w:hAnsi="微软雅黑" w:eastAsia="微软雅黑" w:cs="微软雅黑"/>
                <w:kern w:val="2"/>
                <w:sz w:val="20"/>
                <w:szCs w:val="20"/>
                <w:shd w:val="clear" w:color="auto" w:fill="FFFFFF"/>
                <w:lang w:val="en-US" w:eastAsia="zh-CN"/>
              </w:rPr>
              <w:t>0自费0车销</w:t>
            </w:r>
          </w:p>
          <w:p w14:paraId="3324592F">
            <w:pPr>
              <w:pStyle w:val="27"/>
              <w:widowControl w:val="0"/>
              <w:tabs>
                <w:tab w:val="left" w:pos="5960"/>
              </w:tabs>
              <w:snapToGrid w:val="0"/>
              <w:spacing w:line="360" w:lineRule="exact"/>
              <w:ind w:firstLine="600" w:firstLineChars="300"/>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绝无餐厅购物店，餐厅的小超市除外</w:t>
            </w:r>
          </w:p>
          <w:p w14:paraId="06936B48">
            <w:pPr>
              <w:pStyle w:val="27"/>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lang w:val="en-US" w:eastAsia="zh-CN"/>
              </w:rPr>
              <w:t>1</w:t>
            </w:r>
            <w:r>
              <w:rPr>
                <w:rFonts w:hint="eastAsia" w:ascii="微软雅黑" w:hAnsi="微软雅黑" w:eastAsia="微软雅黑" w:cs="微软雅黑"/>
                <w:kern w:val="2"/>
                <w:sz w:val="20"/>
                <w:szCs w:val="20"/>
                <w:shd w:val="clear" w:color="auto" w:fill="FFFFFF"/>
              </w:rPr>
              <w:t>）西安各处商业街、街道旁会路过特产店、购物店等，游客可自由决定是否游玩参观或购买，导游不推荐、不介绍，个人购物行为与旅行社无关，不接受此类投诉，敬请谅解。</w:t>
            </w:r>
          </w:p>
          <w:p w14:paraId="0F39CFD9">
            <w:pPr>
              <w:pStyle w:val="27"/>
              <w:widowControl w:val="0"/>
              <w:tabs>
                <w:tab w:val="left" w:pos="5960"/>
              </w:tabs>
              <w:snapToGrid w:val="0"/>
              <w:spacing w:line="360" w:lineRule="exact"/>
              <w:jc w:val="left"/>
              <w:rPr>
                <w:rFonts w:ascii="微软雅黑" w:hAnsi="微软雅黑" w:eastAsia="微软雅黑" w:cs="微软雅黑"/>
                <w:kern w:val="2"/>
                <w:sz w:val="21"/>
                <w:szCs w:val="21"/>
                <w:shd w:val="clear" w:color="auto" w:fill="FFFFFF"/>
              </w:rPr>
            </w:pPr>
            <w:r>
              <w:rPr>
                <w:rFonts w:hint="eastAsia" w:ascii="微软雅黑" w:hAnsi="微软雅黑" w:eastAsia="微软雅黑" w:cs="微软雅黑"/>
                <w:b/>
                <w:bCs/>
                <w:color w:val="FF0000"/>
                <w:kern w:val="2"/>
                <w:sz w:val="20"/>
                <w:szCs w:val="20"/>
                <w:shd w:val="clear" w:color="auto" w:fill="FFFFFF"/>
                <w:lang w:val="en-US" w:eastAsia="zh-CN"/>
              </w:rPr>
              <w:t>2</w:t>
            </w:r>
            <w:r>
              <w:rPr>
                <w:rFonts w:hint="eastAsia" w:ascii="微软雅黑" w:hAnsi="微软雅黑" w:eastAsia="微软雅黑" w:cs="微软雅黑"/>
                <w:b/>
                <w:bCs/>
                <w:color w:val="FF0000"/>
                <w:kern w:val="2"/>
                <w:sz w:val="20"/>
                <w:szCs w:val="20"/>
                <w:shd w:val="clear" w:color="auto" w:fill="FFFFFF"/>
              </w:rPr>
              <w:t>）友情提示：</w:t>
            </w:r>
            <w:r>
              <w:rPr>
                <w:rFonts w:hint="eastAsia" w:ascii="微软雅黑" w:hAnsi="微软雅黑" w:eastAsia="微软雅黑" w:cs="微软雅黑"/>
                <w:b/>
                <w:bCs/>
                <w:color w:val="FF0000"/>
                <w:kern w:val="2"/>
                <w:sz w:val="20"/>
                <w:szCs w:val="20"/>
                <w:shd w:val="clear" w:color="auto" w:fill="FFFFFF"/>
                <w:lang w:val="en-US" w:eastAsia="zh-CN"/>
              </w:rPr>
              <w:t>秦始皇兵马俑博物馆</w:t>
            </w:r>
            <w:r>
              <w:rPr>
                <w:rFonts w:hint="eastAsia" w:ascii="微软雅黑" w:hAnsi="微软雅黑" w:eastAsia="微软雅黑" w:cs="微软雅黑"/>
                <w:b/>
                <w:bCs/>
                <w:color w:val="FF0000"/>
                <w:kern w:val="2"/>
                <w:sz w:val="20"/>
                <w:szCs w:val="20"/>
                <w:shd w:val="clear" w:color="auto" w:fill="FFFFFF"/>
              </w:rPr>
              <w:t>景区内设有玉展馆，不属于旅行社协议行为，谨慎购买</w:t>
            </w:r>
          </w:p>
        </w:tc>
      </w:tr>
      <w:tr w14:paraId="20AF9DB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772" w:type="dxa"/>
            <w:vMerge w:val="continue"/>
            <w:tcBorders>
              <w:tl2br w:val="nil"/>
              <w:tr2bl w:val="nil"/>
            </w:tcBorders>
          </w:tcPr>
          <w:p w14:paraId="7780CBCC">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0CE2F741">
            <w:pPr>
              <w:spacing w:line="360" w:lineRule="auto"/>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保险</w:t>
            </w:r>
          </w:p>
        </w:tc>
        <w:tc>
          <w:tcPr>
            <w:tcW w:w="9157" w:type="dxa"/>
            <w:gridSpan w:val="3"/>
            <w:tcBorders>
              <w:tl2br w:val="nil"/>
              <w:tr2bl w:val="nil"/>
            </w:tcBorders>
            <w:vAlign w:val="center"/>
          </w:tcPr>
          <w:p w14:paraId="7E06E9B6">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旅行社责任险。旅行社意外险建议客人购买，请在签合同时注明。</w:t>
            </w:r>
          </w:p>
          <w:p w14:paraId="1C4B7031">
            <w:pPr>
              <w:snapToGrid w:val="0"/>
              <w:ind w:right="31" w:rightChars="15"/>
              <w:rPr>
                <w:rFonts w:ascii="微软雅黑" w:hAnsi="微软雅黑" w:eastAsia="微软雅黑" w:cs="微软雅黑"/>
                <w:color w:val="000000"/>
                <w:szCs w:val="21"/>
              </w:rPr>
            </w:pPr>
            <w:r>
              <w:rPr>
                <w:rFonts w:hint="eastAsia" w:ascii="微软雅黑" w:hAnsi="微软雅黑" w:eastAsia="微软雅黑" w:cs="微软雅黑"/>
                <w:szCs w:val="21"/>
              </w:rPr>
              <w:t>注：保险公司对2岁以下和70岁以上老年人保额减半。</w:t>
            </w:r>
          </w:p>
        </w:tc>
      </w:tr>
      <w:tr w14:paraId="64D75AA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772" w:type="dxa"/>
            <w:vMerge w:val="continue"/>
            <w:tcBorders>
              <w:tl2br w:val="nil"/>
              <w:tr2bl w:val="nil"/>
            </w:tcBorders>
          </w:tcPr>
          <w:p w14:paraId="5A12EB7E">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79D4D19E">
            <w:pPr>
              <w:snapToGrid w:val="0"/>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特别提示</w:t>
            </w:r>
          </w:p>
        </w:tc>
        <w:tc>
          <w:tcPr>
            <w:tcW w:w="9157" w:type="dxa"/>
            <w:gridSpan w:val="3"/>
            <w:tcBorders>
              <w:tl2br w:val="nil"/>
              <w:tr2bl w:val="nil"/>
            </w:tcBorders>
            <w:vAlign w:val="center"/>
          </w:tcPr>
          <w:p w14:paraId="1056D2A8">
            <w:pPr>
              <w:adjustRightInd w:val="0"/>
              <w:snapToGrid w:val="0"/>
              <w:rPr>
                <w:rFonts w:ascii="微软雅黑" w:hAnsi="微软雅黑" w:eastAsia="微软雅黑" w:cs="微软雅黑"/>
                <w:szCs w:val="21"/>
              </w:rPr>
            </w:pPr>
            <w:r>
              <w:rPr>
                <w:rFonts w:hint="eastAsia" w:ascii="微软雅黑" w:hAnsi="微软雅黑" w:eastAsia="微软雅黑" w:cs="微软雅黑"/>
                <w:szCs w:val="21"/>
              </w:rPr>
              <w:t>1、另身体有疾病不适合出行的请不要参团。老人小孩建议有家人陪同。</w:t>
            </w:r>
          </w:p>
          <w:p w14:paraId="10362700">
            <w:pPr>
              <w:pStyle w:val="27"/>
              <w:widowControl w:val="0"/>
              <w:tabs>
                <w:tab w:val="left" w:pos="5960"/>
              </w:tabs>
              <w:snapToGrid w:val="0"/>
              <w:spacing w:line="360" w:lineRule="exact"/>
              <w:ind w:left="840" w:hanging="840" w:hangingChars="400"/>
              <w:jc w:val="left"/>
              <w:rPr>
                <w:rFonts w:hint="default" w:eastAsia="微软雅黑"/>
                <w:lang w:val="en-US" w:eastAsia="zh-CN"/>
              </w:rPr>
            </w:pPr>
            <w:r>
              <w:rPr>
                <w:rFonts w:hint="eastAsia" w:ascii="微软雅黑" w:hAnsi="微软雅黑" w:eastAsia="微软雅黑" w:cs="微软雅黑"/>
                <w:sz w:val="21"/>
                <w:szCs w:val="21"/>
              </w:rPr>
              <w:t>2、</w:t>
            </w:r>
            <w:r>
              <w:rPr>
                <w:rFonts w:hint="eastAsia" w:ascii="微软雅黑" w:hAnsi="微软雅黑" w:eastAsia="微软雅黑" w:cs="微软雅黑"/>
                <w:szCs w:val="21"/>
              </w:rPr>
              <w:t>如因不可抗力原因调整或者变更行程，如额外产生费用，需游客自理。</w:t>
            </w:r>
          </w:p>
        </w:tc>
      </w:tr>
      <w:tr w14:paraId="7212408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tcBorders>
              <w:tl2br w:val="nil"/>
              <w:tr2bl w:val="nil"/>
            </w:tcBorders>
            <w:vAlign w:val="center"/>
          </w:tcPr>
          <w:p w14:paraId="3EB08E2F">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费</w:t>
            </w:r>
          </w:p>
          <w:p w14:paraId="10421E9D">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用</w:t>
            </w:r>
          </w:p>
          <w:p w14:paraId="72774E47">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不</w:t>
            </w:r>
          </w:p>
          <w:p w14:paraId="74E07AE3">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含</w:t>
            </w:r>
          </w:p>
        </w:tc>
        <w:tc>
          <w:tcPr>
            <w:tcW w:w="10093" w:type="dxa"/>
            <w:gridSpan w:val="4"/>
            <w:tcBorders>
              <w:tl2br w:val="nil"/>
              <w:tr2bl w:val="nil"/>
            </w:tcBorders>
            <w:vAlign w:val="center"/>
          </w:tcPr>
          <w:p w14:paraId="2A053D67">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以下是行程中不含的景区小交通（客人可以自理）：</w:t>
            </w:r>
          </w:p>
          <w:p w14:paraId="647300CF">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default" w:ascii="微软雅黑" w:hAnsi="微软雅黑" w:eastAsia="微软雅黑" w:cs="微软雅黑"/>
                <w:b w:val="0"/>
                <w:bCs w:val="0"/>
                <w:i w:val="0"/>
                <w:caps w:val="0"/>
                <w:color w:val="auto"/>
                <w:spacing w:val="0"/>
                <w:kern w:val="2"/>
                <w:sz w:val="20"/>
                <w:szCs w:val="20"/>
                <w:highlight w:val="yellow"/>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景区电瓶车5 元/人（</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2B4CB707">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lang w:val="en-US" w:eastAsia="zh-CN"/>
              </w:rPr>
            </w:pPr>
            <w:r>
              <w:rPr>
                <w:rFonts w:hint="default" w:ascii="微软雅黑" w:hAnsi="微软雅黑" w:eastAsia="微软雅黑"/>
                <w:b/>
                <w:color w:val="0000FF"/>
                <w:position w:val="0"/>
                <w:sz w:val="20"/>
                <w:szCs w:val="20"/>
                <w:highlight w:val="none"/>
              </w:rPr>
              <w:t>以上均为景区里的小交通费用，不属于自费项目，客人知悉。</w:t>
            </w:r>
          </w:p>
          <w:p w14:paraId="5DB985AF">
            <w:pPr>
              <w:pStyle w:val="18"/>
              <w:widowControl w:val="0"/>
              <w:ind w:left="0" w:leftChars="0" w:firstLine="0" w:firstLineChars="0"/>
              <w:rPr>
                <w:rFonts w:hint="default"/>
                <w:lang w:val="en-US" w:eastAsia="zh-CN"/>
              </w:rPr>
            </w:pPr>
            <w:r>
              <w:rPr>
                <w:rFonts w:hint="eastAsia"/>
                <w:lang w:val="en-US" w:eastAsia="zh-CN"/>
              </w:rPr>
              <w:t>---------------------------------------------------------------------------------------------------------------------------</w:t>
            </w:r>
          </w:p>
          <w:p w14:paraId="612E705E">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1、酒水、个人消费、景区内索道、沿途行程内景点小门票、行程中备注未含的餐。</w:t>
            </w:r>
          </w:p>
          <w:p w14:paraId="606D8DAF">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2、由于不可抗拒因素导致行程变更所产生的费用（包括但不限于自然灾害，其它如航班延误或取消、车辆故障、交通意外等）。</w:t>
            </w:r>
          </w:p>
          <w:p w14:paraId="1E6C7A04">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3、受国际油价波动引起的机票燃油附加费的临时上涨差额自理，上浮具体金额遵照各大航空公司的有关</w:t>
            </w:r>
          </w:p>
          <w:p w14:paraId="4C4C63D3">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通知执行。</w:t>
            </w:r>
          </w:p>
          <w:p w14:paraId="67462F5B">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4、出发地到机场的接送费用，请自行前往机场。</w:t>
            </w:r>
          </w:p>
          <w:p w14:paraId="660BC1CA">
            <w:pPr>
              <w:snapToGrid w:val="0"/>
              <w:ind w:right="31" w:rightChars="15"/>
              <w:rPr>
                <w:rFonts w:eastAsia="微软雅黑"/>
              </w:rPr>
            </w:pPr>
            <w:r>
              <w:rPr>
                <w:rFonts w:hint="eastAsia" w:ascii="微软雅黑" w:hAnsi="微软雅黑" w:eastAsia="微软雅黑" w:cs="微软雅黑"/>
                <w:szCs w:val="21"/>
              </w:rPr>
              <w:t>5、旅游期间一切私人性质的自由自主消费自理，如：洗衣，通讯，娱乐或自由自主购物等。</w:t>
            </w:r>
          </w:p>
        </w:tc>
      </w:tr>
      <w:tr w14:paraId="7B8EBF4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tcBorders>
              <w:tl2br w:val="nil"/>
              <w:tr2bl w:val="nil"/>
            </w:tcBorders>
            <w:vAlign w:val="center"/>
          </w:tcPr>
          <w:p w14:paraId="0E8520DA">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备</w:t>
            </w:r>
          </w:p>
          <w:p w14:paraId="4ADDEC1C">
            <w:pPr>
              <w:spacing w:line="360" w:lineRule="auto"/>
              <w:ind w:right="-25" w:rightChars="-12"/>
              <w:jc w:val="center"/>
              <w:rPr>
                <w:rFonts w:ascii="微软雅黑" w:hAnsi="微软雅黑" w:eastAsia="微软雅黑" w:cs="微软雅黑"/>
                <w:b/>
                <w:kern w:val="0"/>
                <w:sz w:val="28"/>
                <w:szCs w:val="28"/>
              </w:rPr>
            </w:pPr>
            <w:r>
              <w:rPr>
                <w:rFonts w:hint="eastAsia" w:ascii="微软雅黑" w:hAnsi="微软雅黑" w:eastAsia="微软雅黑" w:cs="微软雅黑"/>
                <w:b/>
                <w:kern w:val="0"/>
                <w:sz w:val="32"/>
                <w:szCs w:val="32"/>
              </w:rPr>
              <w:t>注</w:t>
            </w:r>
          </w:p>
        </w:tc>
        <w:tc>
          <w:tcPr>
            <w:tcW w:w="10093" w:type="dxa"/>
            <w:gridSpan w:val="4"/>
            <w:tcBorders>
              <w:tl2br w:val="nil"/>
              <w:tr2bl w:val="nil"/>
            </w:tcBorders>
            <w:vAlign w:val="center"/>
          </w:tcPr>
          <w:p w14:paraId="192138DE">
            <w:pPr>
              <w:adjustRightInd w:val="0"/>
              <w:snapToGrid w:val="0"/>
              <w:rPr>
                <w:rFonts w:ascii="微软雅黑" w:hAnsi="微软雅黑" w:eastAsia="微软雅黑" w:cs="微软雅黑"/>
                <w:color w:val="000000"/>
                <w:szCs w:val="21"/>
              </w:rPr>
            </w:pPr>
            <w:r>
              <w:rPr>
                <w:rFonts w:hint="eastAsia" w:ascii="微软雅黑" w:hAnsi="微软雅黑" w:eastAsia="微软雅黑" w:cs="微软雅黑"/>
                <w:color w:val="000000"/>
                <w:szCs w:val="21"/>
              </w:rPr>
              <w:t>1、因入住宾馆登记需要，所有游客须带好身份证等有效证件；</w:t>
            </w:r>
          </w:p>
          <w:p w14:paraId="64C353E0">
            <w:pPr>
              <w:adjustRightInd w:val="0"/>
              <w:snapToGrid w:val="0"/>
              <w:ind w:left="420" w:hanging="420" w:hanging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2、以上城市之间的行程及景点时间有可能互调，但不减少景点；因不可抗因素造成些无法游览，只负责</w:t>
            </w:r>
          </w:p>
          <w:p w14:paraId="6432BC7B">
            <w:pPr>
              <w:adjustRightInd w:val="0"/>
              <w:snapToGrid w:val="0"/>
              <w:ind w:firstLine="210" w:firstLine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退还本社的优惠门票；</w:t>
            </w:r>
          </w:p>
          <w:p w14:paraId="2A8A13E3">
            <w:pPr>
              <w:adjustRightInd w:val="0"/>
              <w:snapToGrid w:val="0"/>
              <w:ind w:left="420" w:hanging="420" w:hanging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3、游客因个人原因临时自愿放弃游览、用餐、住宿等，费用一概不退；自费项目任何有效证件均不享受</w:t>
            </w:r>
          </w:p>
          <w:p w14:paraId="29552131">
            <w:pPr>
              <w:adjustRightInd w:val="0"/>
              <w:snapToGrid w:val="0"/>
              <w:ind w:left="420" w:leftChars="100" w:hanging="210" w:hanging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优惠活动；</w:t>
            </w:r>
          </w:p>
          <w:p w14:paraId="50CFDB60">
            <w:pPr>
              <w:adjustRightInd w:val="0"/>
              <w:snapToGrid w:val="0"/>
              <w:ind w:left="420" w:hanging="420" w:hanging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4、此行程仅为参考行程，在不降低接待标准的情况下我社保留调整景点游览顺序和住宿地点的权利！如</w:t>
            </w:r>
          </w:p>
          <w:p w14:paraId="3027B40F">
            <w:pPr>
              <w:adjustRightInd w:val="0"/>
              <w:snapToGrid w:val="0"/>
              <w:ind w:left="420" w:leftChars="100" w:hanging="210" w:hanging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遇不可抗拒因素(如自然原因、火车票、机票国家政策性调价、或火车、航班延误、取消等）造成的损</w:t>
            </w:r>
          </w:p>
          <w:p w14:paraId="67675E31">
            <w:pPr>
              <w:adjustRightInd w:val="0"/>
              <w:snapToGrid w:val="0"/>
              <w:ind w:left="420" w:leftChars="100" w:hanging="210" w:hanging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失，旅行社不承担责任；</w:t>
            </w:r>
          </w:p>
          <w:p w14:paraId="65135613">
            <w:pPr>
              <w:adjustRightInd w:val="0"/>
              <w:snapToGrid w:val="0"/>
              <w:ind w:left="420" w:hanging="420" w:hangingChars="200"/>
              <w:rPr>
                <w:rFonts w:ascii="微软雅黑" w:hAnsi="微软雅黑" w:eastAsia="微软雅黑" w:cs="微软雅黑"/>
                <w:kern w:val="0"/>
                <w:szCs w:val="21"/>
              </w:rPr>
            </w:pPr>
            <w:r>
              <w:rPr>
                <w:rFonts w:hint="eastAsia" w:ascii="微软雅黑" w:hAnsi="微软雅黑" w:eastAsia="微软雅黑" w:cs="微软雅黑"/>
                <w:color w:val="000000"/>
                <w:szCs w:val="21"/>
              </w:rPr>
              <w:t>5、本产品为包价旅游产品，该产品一经签约支付，不得退订，不得变更，不得转让。甲方不得再就此问题要求乙方旅行社进行任何形式的处理和解决。</w:t>
            </w:r>
          </w:p>
        </w:tc>
      </w:tr>
      <w:tr w14:paraId="5040DE4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53181A"/>
          </w:tcPr>
          <w:p w14:paraId="39DE9135">
            <w:pPr>
              <w:snapToGrid w:val="0"/>
              <w:ind w:right="65" w:rightChars="31"/>
              <w:jc w:val="center"/>
              <w:rPr>
                <w:rFonts w:ascii="微软雅黑" w:hAnsi="微软雅黑" w:eastAsia="微软雅黑" w:cs="微软雅黑"/>
                <w:b/>
                <w:bCs/>
                <w:color w:val="FFFFFF"/>
                <w:kern w:val="0"/>
                <w:sz w:val="36"/>
                <w:szCs w:val="36"/>
              </w:rPr>
            </w:pPr>
            <w:r>
              <w:rPr>
                <w:rFonts w:hint="eastAsia" w:ascii="微软雅黑" w:hAnsi="微软雅黑" w:eastAsia="微软雅黑" w:cs="微软雅黑"/>
                <w:b/>
                <w:bCs/>
                <w:color w:val="FFFFFF"/>
                <w:kern w:val="0"/>
                <w:sz w:val="36"/>
                <w:szCs w:val="36"/>
              </w:rPr>
              <w:t>注 意 事 项</w:t>
            </w:r>
          </w:p>
        </w:tc>
      </w:tr>
      <w:tr w14:paraId="5FC029F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vAlign w:val="center"/>
          </w:tcPr>
          <w:p w14:paraId="0A411AA5">
            <w:pPr>
              <w:adjustRightInd w:val="0"/>
              <w:snapToGrid w:val="0"/>
              <w:ind w:left="300" w:hanging="300" w:hangingChars="150"/>
              <w:rPr>
                <w:rFonts w:ascii="微软雅黑" w:hAnsi="微软雅黑" w:eastAsia="微软雅黑" w:cs="微软雅黑"/>
                <w:color w:val="000000"/>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4F24735E">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2、此团费为提前付费采购的团队优惠价，游客旅游途中自愿放弃的景点、餐、交通及住宿等，旅行社将根据实际情况退费，</w:t>
            </w:r>
            <w:r>
              <w:rPr>
                <w:rFonts w:hint="eastAsia" w:ascii="微软雅黑" w:hAnsi="微软雅黑" w:eastAsia="微软雅黑" w:cs="微软雅黑"/>
                <w:b/>
                <w:bCs/>
                <w:color w:val="000000"/>
                <w:szCs w:val="21"/>
              </w:rPr>
              <w:t>车费、导服费用均不退，酒店费用根据是否有损失等情况来安排退费</w:t>
            </w:r>
            <w:r>
              <w:rPr>
                <w:rFonts w:hint="eastAsia" w:ascii="微软雅黑" w:hAnsi="微软雅黑" w:eastAsia="微软雅黑" w:cs="微软雅黑"/>
                <w:color w:val="000000"/>
                <w:szCs w:val="21"/>
              </w:rPr>
              <w:t>（如果游客中途须离团，必须向导游做事先书面说明，故离团过程中一切安全责任和费用由游客自行负责。）</w:t>
            </w:r>
          </w:p>
          <w:p w14:paraId="7A672775">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3、行程中所列酒店仅供参考，具体各地酒店名称、用餐地点以实际安排为准。</w:t>
            </w:r>
          </w:p>
          <w:p w14:paraId="7560AEBC">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4、由于此行程属长途旅游线路，旅行社不接受80周岁以上的游客出游报名，不接受未成年人单独报名（夏令营行程除外），18岁以下未成年人报名参团必须有监护人签字的委托书；</w:t>
            </w:r>
          </w:p>
          <w:p w14:paraId="31E0DCA9">
            <w:pPr>
              <w:adjustRightInd w:val="0"/>
              <w:snapToGrid w:val="0"/>
              <w:ind w:left="309" w:hanging="308" w:hangingChars="147"/>
              <w:rPr>
                <w:rFonts w:ascii="微软雅黑" w:hAnsi="微软雅黑" w:eastAsia="微软雅黑" w:cs="微软雅黑"/>
                <w:color w:val="000000"/>
                <w:szCs w:val="21"/>
              </w:rPr>
            </w:pPr>
            <w:r>
              <w:rPr>
                <w:rFonts w:hint="eastAsia" w:ascii="微软雅黑" w:hAnsi="微软雅黑" w:eastAsia="微软雅黑" w:cs="微软雅黑"/>
                <w:color w:val="000000"/>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77084E00">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6、不可抗力说明：根据新《旅游法》第67条的规定，现做如下说明：</w:t>
            </w:r>
          </w:p>
          <w:p w14:paraId="7BF87118">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30693CED">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1C3BE040">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7、参团最低人数说明：此行程参团最低人数为3人（含），根据新《旅游法》第63条规定，未达到约定人数解除合同，组团社须征得游客的书面同意，旅行社退还收取的所有费用；</w:t>
            </w:r>
          </w:p>
          <w:p w14:paraId="5F13357A">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8、退团说明 </w:t>
            </w:r>
          </w:p>
          <w:p w14:paraId="6818E83D">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1）由于旅行社责任造成退团的、游客私自退团的，不可抗力双方同意退团的等情况，所有的款项规定都有约定，但绝不包含行程内旅行社所赠送的旅游景点和项目安排的金额。</w:t>
            </w:r>
          </w:p>
          <w:p w14:paraId="32D281C3">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2）根据新《旅游法》第63条规定，游客（包括旅游团队）与旅行社双方签订合同后，旅行社将视为可以向航空公司购买机票等大交通，游客单方违约的，将适用《旅游法》第63条规定。</w:t>
            </w:r>
          </w:p>
          <w:p w14:paraId="7B81A8B9">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439F4A05">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9、行程变更说明</w:t>
            </w:r>
          </w:p>
          <w:p w14:paraId="0EF98D05">
            <w:pPr>
              <w:adjustRightInd w:val="0"/>
              <w:snapToGrid w:val="0"/>
              <w:ind w:firstLine="420" w:firstLine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1）当有不可抗力因素造成需要变更行程的，旅行社须要求全团客人签字认可方执行。</w:t>
            </w:r>
          </w:p>
          <w:p w14:paraId="3B522878">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2）当团队运行过程中，游客自愿提出变更行程，如：变换景点等，旅行社须要求全团客人签字认可方执行。</w:t>
            </w:r>
          </w:p>
          <w:p w14:paraId="1322D941">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3）在行程过程中合理的、恰当的、善意的景点及路线的先后顺序的调整是有必要的，可行的，游客一致同意导游口头解释并执行。</w:t>
            </w:r>
          </w:p>
          <w:p w14:paraId="4024C175">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10、游客健康状况说明</w:t>
            </w:r>
          </w:p>
          <w:p w14:paraId="06EA1224">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6C3EE578">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0118DEE2">
            <w:pPr>
              <w:adjustRightInd w:val="0"/>
              <w:snapToGrid w:val="0"/>
              <w:ind w:firstLine="420" w:firstLine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3）因个人既有病史和身体残障在旅游行程中引起的疾病进一步发作和伤亡，旅行社不承担任何责任。</w:t>
            </w:r>
          </w:p>
          <w:p w14:paraId="47F35DC2">
            <w:pPr>
              <w:adjustRightInd w:val="0"/>
              <w:snapToGrid w:val="0"/>
              <w:ind w:firstLine="420" w:firstLine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4）游客有民族风俗习惯和宗教信仰请提前告知我社。</w:t>
            </w:r>
          </w:p>
          <w:p w14:paraId="53B599A4">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11、解决纠纷的方式</w:t>
            </w:r>
          </w:p>
          <w:p w14:paraId="31E897CC">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1）根据《旅游法》第92条的规定，一旦游客与旅游经营者发生纠纷，双方都本着协商的态度进行解决，大事化小，小事化了。</w:t>
            </w:r>
          </w:p>
          <w:p w14:paraId="6D23282C">
            <w:pPr>
              <w:pStyle w:val="25"/>
              <w:adjustRightInd w:val="0"/>
              <w:snapToGrid w:val="0"/>
              <w:ind w:left="420" w:leftChars="200"/>
              <w:rPr>
                <w:rFonts w:ascii="微软雅黑" w:hAnsi="微软雅黑" w:eastAsia="微软雅黑" w:cs="微软雅黑"/>
                <w:color w:val="000000"/>
                <w:sz w:val="20"/>
                <w:szCs w:val="20"/>
              </w:rPr>
            </w:pPr>
            <w:r>
              <w:rPr>
                <w:rFonts w:hint="eastAsia" w:ascii="微软雅黑" w:hAnsi="微软雅黑" w:eastAsia="微软雅黑" w:cs="微软雅黑"/>
                <w:color w:val="000000"/>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567DCFA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tcPr>
          <w:p w14:paraId="7FD70498">
            <w:pPr>
              <w:snapToGrid w:val="0"/>
              <w:ind w:right="65" w:rightChars="31"/>
              <w:rPr>
                <w:rFonts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2F9DD100">
            <w:pPr>
              <w:autoSpaceDE w:val="0"/>
              <w:autoSpaceDN w:val="0"/>
              <w:adjustRightInd w:val="0"/>
              <w:snapToGrid w:val="0"/>
              <w:ind w:left="-17" w:leftChars="-8" w:right="-1153" w:rightChars="-549" w:firstLine="17" w:firstLineChars="8"/>
              <w:jc w:val="left"/>
              <w:rPr>
                <w:rFonts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5BE7ABE4">
            <w:pPr>
              <w:snapToGrid w:val="0"/>
              <w:ind w:right="-1153" w:rightChars="-549" w:firstLine="13" w:firstLineChars="6"/>
              <w:jc w:val="left"/>
              <w:rPr>
                <w:rFonts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2B2B2AF1">
      <w:pPr>
        <w:pStyle w:val="21"/>
        <w:ind w:firstLine="0" w:firstLineChars="0"/>
      </w:pPr>
    </w:p>
    <w:sectPr>
      <w:pgSz w:w="11906" w:h="16838"/>
      <w:pgMar w:top="1412" w:right="1800" w:bottom="533"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352E6">
    <w:pPr>
      <w:pStyle w:val="8"/>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-1132205</wp:posOffset>
          </wp:positionH>
          <wp:positionV relativeFrom="page">
            <wp:posOffset>13335</wp:posOffset>
          </wp:positionV>
          <wp:extent cx="7546975" cy="10669905"/>
          <wp:effectExtent l="0" t="0" r="15875" b="17145"/>
          <wp:wrapNone/>
          <wp:docPr id="1" name="图片 1" descr="05648cf55304b0295bef39362b27b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5648cf55304b0295bef39362b27be3d"/>
                  <pic:cNvPicPr>
                    <a:picLocks noChangeAspect="1"/>
                  </pic:cNvPicPr>
                </pic:nvPicPr>
                <pic:blipFill>
                  <a:blip r:embed="rId1"/>
                  <a:stretch>
                    <a:fillRect/>
                  </a:stretch>
                </pic:blipFill>
                <pic:spPr>
                  <a:xfrm>
                    <a:off x="0" y="0"/>
                    <a:ext cx="7546975" cy="1066990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A411B"/>
    <w:multiLevelType w:val="singleLevel"/>
    <w:tmpl w:val="89AA411B"/>
    <w:lvl w:ilvl="0" w:tentative="0">
      <w:start w:val="1"/>
      <w:numFmt w:val="decimal"/>
      <w:suff w:val="nothing"/>
      <w:lvlText w:val="%1、"/>
      <w:lvlJc w:val="left"/>
    </w:lvl>
  </w:abstractNum>
  <w:abstractNum w:abstractNumId="1">
    <w:nsid w:val="B6D1063F"/>
    <w:multiLevelType w:val="singleLevel"/>
    <w:tmpl w:val="B6D1063F"/>
    <w:lvl w:ilvl="0" w:tentative="0">
      <w:start w:val="9"/>
      <w:numFmt w:val="decimal"/>
      <w:suff w:val="nothing"/>
      <w:lvlText w:val="%1、"/>
      <w:lvlJc w:val="left"/>
    </w:lvl>
  </w:abstractNum>
  <w:abstractNum w:abstractNumId="2">
    <w:nsid w:val="35332F0F"/>
    <w:multiLevelType w:val="singleLevel"/>
    <w:tmpl w:val="35332F0F"/>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yNDc2NzRjOWM2YzM5ODYxZTRhZWE2NzU3NDFmZWMifQ=="/>
  </w:docVars>
  <w:rsids>
    <w:rsidRoot w:val="00A2207B"/>
    <w:rsid w:val="00021BF4"/>
    <w:rsid w:val="000272D7"/>
    <w:rsid w:val="000365A4"/>
    <w:rsid w:val="00042361"/>
    <w:rsid w:val="000A747D"/>
    <w:rsid w:val="000F0C5C"/>
    <w:rsid w:val="00133387"/>
    <w:rsid w:val="00181288"/>
    <w:rsid w:val="001B2F22"/>
    <w:rsid w:val="001F381A"/>
    <w:rsid w:val="002936CE"/>
    <w:rsid w:val="003A4D5E"/>
    <w:rsid w:val="00420DCA"/>
    <w:rsid w:val="00426A11"/>
    <w:rsid w:val="004C0FE2"/>
    <w:rsid w:val="00533A9F"/>
    <w:rsid w:val="00535F72"/>
    <w:rsid w:val="005470B2"/>
    <w:rsid w:val="005703C1"/>
    <w:rsid w:val="00574FFA"/>
    <w:rsid w:val="0059450E"/>
    <w:rsid w:val="005B4360"/>
    <w:rsid w:val="00686EA4"/>
    <w:rsid w:val="006B0817"/>
    <w:rsid w:val="006D249B"/>
    <w:rsid w:val="007277E5"/>
    <w:rsid w:val="00734342"/>
    <w:rsid w:val="00770097"/>
    <w:rsid w:val="00803025"/>
    <w:rsid w:val="0083081C"/>
    <w:rsid w:val="008D191D"/>
    <w:rsid w:val="009325DA"/>
    <w:rsid w:val="0097063E"/>
    <w:rsid w:val="009E1FB5"/>
    <w:rsid w:val="009F2C73"/>
    <w:rsid w:val="00A2207B"/>
    <w:rsid w:val="00A65FC1"/>
    <w:rsid w:val="00A70A7D"/>
    <w:rsid w:val="00AA7FD6"/>
    <w:rsid w:val="00AD10E6"/>
    <w:rsid w:val="00BB1769"/>
    <w:rsid w:val="00BB20B7"/>
    <w:rsid w:val="00BD50A5"/>
    <w:rsid w:val="00BF07C3"/>
    <w:rsid w:val="00BF2810"/>
    <w:rsid w:val="00C659FE"/>
    <w:rsid w:val="00CB233F"/>
    <w:rsid w:val="00CE17F6"/>
    <w:rsid w:val="00D62A93"/>
    <w:rsid w:val="00D9032D"/>
    <w:rsid w:val="00DE20DF"/>
    <w:rsid w:val="00E51027"/>
    <w:rsid w:val="00E84CB5"/>
    <w:rsid w:val="00EC212B"/>
    <w:rsid w:val="00EF0465"/>
    <w:rsid w:val="00F40CB7"/>
    <w:rsid w:val="00FA7042"/>
    <w:rsid w:val="01107810"/>
    <w:rsid w:val="01392130"/>
    <w:rsid w:val="01545A05"/>
    <w:rsid w:val="01901AE8"/>
    <w:rsid w:val="019620D4"/>
    <w:rsid w:val="020B5FAE"/>
    <w:rsid w:val="02597332"/>
    <w:rsid w:val="02671768"/>
    <w:rsid w:val="02A1111E"/>
    <w:rsid w:val="02B23BD2"/>
    <w:rsid w:val="02B93BC8"/>
    <w:rsid w:val="02F03C84"/>
    <w:rsid w:val="02F4124E"/>
    <w:rsid w:val="03922815"/>
    <w:rsid w:val="03AD58A1"/>
    <w:rsid w:val="03F728C1"/>
    <w:rsid w:val="0407036D"/>
    <w:rsid w:val="0410030A"/>
    <w:rsid w:val="04497378"/>
    <w:rsid w:val="044C6746"/>
    <w:rsid w:val="046B19E4"/>
    <w:rsid w:val="04987287"/>
    <w:rsid w:val="04A70542"/>
    <w:rsid w:val="04DC643E"/>
    <w:rsid w:val="04FF110F"/>
    <w:rsid w:val="05260E7E"/>
    <w:rsid w:val="0536545D"/>
    <w:rsid w:val="055B00DD"/>
    <w:rsid w:val="056703FD"/>
    <w:rsid w:val="057743B8"/>
    <w:rsid w:val="057B4627"/>
    <w:rsid w:val="05A52C5F"/>
    <w:rsid w:val="05E360D9"/>
    <w:rsid w:val="05EE37FB"/>
    <w:rsid w:val="063522A9"/>
    <w:rsid w:val="063611F1"/>
    <w:rsid w:val="06604E4C"/>
    <w:rsid w:val="066513C2"/>
    <w:rsid w:val="06CE1DB6"/>
    <w:rsid w:val="06EC1D09"/>
    <w:rsid w:val="07120A05"/>
    <w:rsid w:val="074327A4"/>
    <w:rsid w:val="07A50D69"/>
    <w:rsid w:val="08072BFA"/>
    <w:rsid w:val="081E6D6D"/>
    <w:rsid w:val="088B2AB8"/>
    <w:rsid w:val="08971538"/>
    <w:rsid w:val="089B216C"/>
    <w:rsid w:val="08BD7E09"/>
    <w:rsid w:val="08C04C7F"/>
    <w:rsid w:val="08DA0EE6"/>
    <w:rsid w:val="08F8762C"/>
    <w:rsid w:val="090715AF"/>
    <w:rsid w:val="090F2789"/>
    <w:rsid w:val="09183140"/>
    <w:rsid w:val="093C394F"/>
    <w:rsid w:val="09A514F4"/>
    <w:rsid w:val="09B07E99"/>
    <w:rsid w:val="09B45F6F"/>
    <w:rsid w:val="09ED4CD9"/>
    <w:rsid w:val="0A38522F"/>
    <w:rsid w:val="0A6C2012"/>
    <w:rsid w:val="0A807828"/>
    <w:rsid w:val="0A92260D"/>
    <w:rsid w:val="0A994994"/>
    <w:rsid w:val="0ACB4F8A"/>
    <w:rsid w:val="0ADF4B42"/>
    <w:rsid w:val="0AE049BF"/>
    <w:rsid w:val="0AE66899"/>
    <w:rsid w:val="0AF3003D"/>
    <w:rsid w:val="0B235474"/>
    <w:rsid w:val="0B5C5BE2"/>
    <w:rsid w:val="0B791391"/>
    <w:rsid w:val="0B8E4BC7"/>
    <w:rsid w:val="0BAB4CCA"/>
    <w:rsid w:val="0BAE21B6"/>
    <w:rsid w:val="0BEB51B8"/>
    <w:rsid w:val="0BF73609"/>
    <w:rsid w:val="0BFE4EEC"/>
    <w:rsid w:val="0C8A49D1"/>
    <w:rsid w:val="0CB16402"/>
    <w:rsid w:val="0CC35E56"/>
    <w:rsid w:val="0CCB6B89"/>
    <w:rsid w:val="0CD8398F"/>
    <w:rsid w:val="0CF9028F"/>
    <w:rsid w:val="0D420BB9"/>
    <w:rsid w:val="0D755681"/>
    <w:rsid w:val="0D8D61C7"/>
    <w:rsid w:val="0DA41AC3"/>
    <w:rsid w:val="0DA43871"/>
    <w:rsid w:val="0DAB4DA3"/>
    <w:rsid w:val="0DBC386A"/>
    <w:rsid w:val="0DBD31F4"/>
    <w:rsid w:val="0DD40007"/>
    <w:rsid w:val="0DD50675"/>
    <w:rsid w:val="0E083E00"/>
    <w:rsid w:val="0E1F7C83"/>
    <w:rsid w:val="0E2F405E"/>
    <w:rsid w:val="0E39220B"/>
    <w:rsid w:val="0E6735D0"/>
    <w:rsid w:val="0E9733D5"/>
    <w:rsid w:val="0EB80BA8"/>
    <w:rsid w:val="0ECC12D1"/>
    <w:rsid w:val="0EF031C4"/>
    <w:rsid w:val="0F0A004B"/>
    <w:rsid w:val="0F112EC6"/>
    <w:rsid w:val="0F184516"/>
    <w:rsid w:val="0F24151B"/>
    <w:rsid w:val="0F2652BC"/>
    <w:rsid w:val="0F2F54AB"/>
    <w:rsid w:val="0F612FB6"/>
    <w:rsid w:val="0F6A2898"/>
    <w:rsid w:val="0F7C406C"/>
    <w:rsid w:val="0FAE50BA"/>
    <w:rsid w:val="0FE97C61"/>
    <w:rsid w:val="10897BD2"/>
    <w:rsid w:val="109F1547"/>
    <w:rsid w:val="10B12447"/>
    <w:rsid w:val="11567D13"/>
    <w:rsid w:val="115F1CF4"/>
    <w:rsid w:val="118D52E3"/>
    <w:rsid w:val="118D7121"/>
    <w:rsid w:val="11C333DE"/>
    <w:rsid w:val="11E93F48"/>
    <w:rsid w:val="122144FF"/>
    <w:rsid w:val="12311CCD"/>
    <w:rsid w:val="1231208E"/>
    <w:rsid w:val="123C4BB4"/>
    <w:rsid w:val="125D0760"/>
    <w:rsid w:val="12830B4E"/>
    <w:rsid w:val="12B44556"/>
    <w:rsid w:val="12BB334E"/>
    <w:rsid w:val="12DD3D8F"/>
    <w:rsid w:val="133143B8"/>
    <w:rsid w:val="133F36C3"/>
    <w:rsid w:val="134578A4"/>
    <w:rsid w:val="13631AD8"/>
    <w:rsid w:val="139115F3"/>
    <w:rsid w:val="139C7967"/>
    <w:rsid w:val="13A17435"/>
    <w:rsid w:val="13E946D3"/>
    <w:rsid w:val="14302302"/>
    <w:rsid w:val="14330FA7"/>
    <w:rsid w:val="145641CE"/>
    <w:rsid w:val="146975C2"/>
    <w:rsid w:val="146E3E1D"/>
    <w:rsid w:val="14BE35D4"/>
    <w:rsid w:val="14FB2F80"/>
    <w:rsid w:val="14FB46BE"/>
    <w:rsid w:val="152466FE"/>
    <w:rsid w:val="152A0AFF"/>
    <w:rsid w:val="153D491F"/>
    <w:rsid w:val="154A2F50"/>
    <w:rsid w:val="15543BFA"/>
    <w:rsid w:val="15695999"/>
    <w:rsid w:val="159D5775"/>
    <w:rsid w:val="15CC09DD"/>
    <w:rsid w:val="15D46CBD"/>
    <w:rsid w:val="15F11F19"/>
    <w:rsid w:val="15F4174E"/>
    <w:rsid w:val="15F64E85"/>
    <w:rsid w:val="169862EF"/>
    <w:rsid w:val="16B44517"/>
    <w:rsid w:val="16FE4E67"/>
    <w:rsid w:val="17052C84"/>
    <w:rsid w:val="17474EF8"/>
    <w:rsid w:val="17606A5A"/>
    <w:rsid w:val="17701ECD"/>
    <w:rsid w:val="17946704"/>
    <w:rsid w:val="17AC0AB4"/>
    <w:rsid w:val="17C074F9"/>
    <w:rsid w:val="17CA65CA"/>
    <w:rsid w:val="1802485D"/>
    <w:rsid w:val="18141BF3"/>
    <w:rsid w:val="18560012"/>
    <w:rsid w:val="186500A0"/>
    <w:rsid w:val="18770500"/>
    <w:rsid w:val="18966559"/>
    <w:rsid w:val="18AB63FB"/>
    <w:rsid w:val="18AF2130"/>
    <w:rsid w:val="18B21FB9"/>
    <w:rsid w:val="18C764A6"/>
    <w:rsid w:val="18CE5C54"/>
    <w:rsid w:val="18DF42F7"/>
    <w:rsid w:val="18F13CB8"/>
    <w:rsid w:val="1911744E"/>
    <w:rsid w:val="19377C8F"/>
    <w:rsid w:val="19687E48"/>
    <w:rsid w:val="19A5109C"/>
    <w:rsid w:val="19B86E00"/>
    <w:rsid w:val="19E020D4"/>
    <w:rsid w:val="1A0E09F0"/>
    <w:rsid w:val="1A594876"/>
    <w:rsid w:val="1A8A0D6B"/>
    <w:rsid w:val="1A913F78"/>
    <w:rsid w:val="1AB377E9"/>
    <w:rsid w:val="1AC90DBB"/>
    <w:rsid w:val="1ACA22DF"/>
    <w:rsid w:val="1ACB68E1"/>
    <w:rsid w:val="1AD56403"/>
    <w:rsid w:val="1B0B4F2F"/>
    <w:rsid w:val="1B261D69"/>
    <w:rsid w:val="1B4B5C73"/>
    <w:rsid w:val="1BA47D42"/>
    <w:rsid w:val="1BD57A03"/>
    <w:rsid w:val="1BF71A05"/>
    <w:rsid w:val="1C387FA6"/>
    <w:rsid w:val="1C471001"/>
    <w:rsid w:val="1C5841A4"/>
    <w:rsid w:val="1C745572"/>
    <w:rsid w:val="1CF10155"/>
    <w:rsid w:val="1D094B46"/>
    <w:rsid w:val="1D1048A6"/>
    <w:rsid w:val="1D677CBA"/>
    <w:rsid w:val="1D8A2A83"/>
    <w:rsid w:val="1D93117E"/>
    <w:rsid w:val="1D9D0053"/>
    <w:rsid w:val="1DC43E7C"/>
    <w:rsid w:val="1EAF4F47"/>
    <w:rsid w:val="1EBC74F2"/>
    <w:rsid w:val="1EBD130D"/>
    <w:rsid w:val="1EBE6C5D"/>
    <w:rsid w:val="1EC57AEB"/>
    <w:rsid w:val="1EDB42C2"/>
    <w:rsid w:val="1EDB48B1"/>
    <w:rsid w:val="1F4E5E10"/>
    <w:rsid w:val="1FA06810"/>
    <w:rsid w:val="1FAF4B37"/>
    <w:rsid w:val="1FCB1131"/>
    <w:rsid w:val="1FE71E4B"/>
    <w:rsid w:val="1FFA0835"/>
    <w:rsid w:val="2017441E"/>
    <w:rsid w:val="204377E6"/>
    <w:rsid w:val="204607B7"/>
    <w:rsid w:val="206C1B75"/>
    <w:rsid w:val="20765541"/>
    <w:rsid w:val="20851120"/>
    <w:rsid w:val="20883D92"/>
    <w:rsid w:val="209C4EB8"/>
    <w:rsid w:val="20A166A9"/>
    <w:rsid w:val="20CC4AD7"/>
    <w:rsid w:val="20D35E8A"/>
    <w:rsid w:val="20F47D5F"/>
    <w:rsid w:val="20FB2558"/>
    <w:rsid w:val="21061D55"/>
    <w:rsid w:val="211C7E96"/>
    <w:rsid w:val="213B1ABB"/>
    <w:rsid w:val="215908A1"/>
    <w:rsid w:val="21791231"/>
    <w:rsid w:val="21971FFB"/>
    <w:rsid w:val="21B06830"/>
    <w:rsid w:val="21DF0BAD"/>
    <w:rsid w:val="21DF0CC5"/>
    <w:rsid w:val="21FC5584"/>
    <w:rsid w:val="220F79FB"/>
    <w:rsid w:val="2242366D"/>
    <w:rsid w:val="228757E3"/>
    <w:rsid w:val="229B303C"/>
    <w:rsid w:val="22A8139A"/>
    <w:rsid w:val="22EF461F"/>
    <w:rsid w:val="22F16806"/>
    <w:rsid w:val="23187EDA"/>
    <w:rsid w:val="231D6147"/>
    <w:rsid w:val="234E00AF"/>
    <w:rsid w:val="23621DAC"/>
    <w:rsid w:val="23EE797D"/>
    <w:rsid w:val="23EF3D80"/>
    <w:rsid w:val="23F77695"/>
    <w:rsid w:val="24472CCA"/>
    <w:rsid w:val="245C5E30"/>
    <w:rsid w:val="248B2AD8"/>
    <w:rsid w:val="24AC7783"/>
    <w:rsid w:val="24C20D54"/>
    <w:rsid w:val="24EF6748"/>
    <w:rsid w:val="24EF7670"/>
    <w:rsid w:val="252437BD"/>
    <w:rsid w:val="25675F9E"/>
    <w:rsid w:val="257426D8"/>
    <w:rsid w:val="2584425C"/>
    <w:rsid w:val="25897AC4"/>
    <w:rsid w:val="25D7527E"/>
    <w:rsid w:val="26094761"/>
    <w:rsid w:val="26217CFD"/>
    <w:rsid w:val="26304F74"/>
    <w:rsid w:val="265C1331"/>
    <w:rsid w:val="267B2845"/>
    <w:rsid w:val="26847DEE"/>
    <w:rsid w:val="26876E2F"/>
    <w:rsid w:val="26AD1590"/>
    <w:rsid w:val="26B172D2"/>
    <w:rsid w:val="26B5611A"/>
    <w:rsid w:val="26B7240F"/>
    <w:rsid w:val="26DB3FC4"/>
    <w:rsid w:val="27146158"/>
    <w:rsid w:val="271904F9"/>
    <w:rsid w:val="27335F39"/>
    <w:rsid w:val="274F2647"/>
    <w:rsid w:val="27544FF7"/>
    <w:rsid w:val="27726F30"/>
    <w:rsid w:val="27856069"/>
    <w:rsid w:val="27F27CB0"/>
    <w:rsid w:val="27F92B08"/>
    <w:rsid w:val="27FC5FE5"/>
    <w:rsid w:val="280B51BE"/>
    <w:rsid w:val="285818D1"/>
    <w:rsid w:val="288B5131"/>
    <w:rsid w:val="28A97708"/>
    <w:rsid w:val="28BC3D0D"/>
    <w:rsid w:val="28DD246D"/>
    <w:rsid w:val="28FC0E35"/>
    <w:rsid w:val="295C5ABC"/>
    <w:rsid w:val="2966709C"/>
    <w:rsid w:val="29875886"/>
    <w:rsid w:val="29945C80"/>
    <w:rsid w:val="29D34CE1"/>
    <w:rsid w:val="29FD773E"/>
    <w:rsid w:val="2A416582"/>
    <w:rsid w:val="2A9F5AB6"/>
    <w:rsid w:val="2B1971F4"/>
    <w:rsid w:val="2B4C5A37"/>
    <w:rsid w:val="2B577D1D"/>
    <w:rsid w:val="2B6A4181"/>
    <w:rsid w:val="2B774C6A"/>
    <w:rsid w:val="2B7A2027"/>
    <w:rsid w:val="2B96578B"/>
    <w:rsid w:val="2BAC1F6F"/>
    <w:rsid w:val="2BB3337F"/>
    <w:rsid w:val="2BB62C95"/>
    <w:rsid w:val="2C030A0D"/>
    <w:rsid w:val="2C031928"/>
    <w:rsid w:val="2C077B36"/>
    <w:rsid w:val="2C187501"/>
    <w:rsid w:val="2C7760F4"/>
    <w:rsid w:val="2C7D37B3"/>
    <w:rsid w:val="2C8E59C0"/>
    <w:rsid w:val="2CC62AD5"/>
    <w:rsid w:val="2D351BA0"/>
    <w:rsid w:val="2D4D587B"/>
    <w:rsid w:val="2D4F33A1"/>
    <w:rsid w:val="2D724CD2"/>
    <w:rsid w:val="2D837734"/>
    <w:rsid w:val="2D8E1183"/>
    <w:rsid w:val="2DB5564D"/>
    <w:rsid w:val="2DC977FE"/>
    <w:rsid w:val="2DD17EE1"/>
    <w:rsid w:val="2DED4717"/>
    <w:rsid w:val="2DED59C2"/>
    <w:rsid w:val="2E053C0A"/>
    <w:rsid w:val="2E2A1718"/>
    <w:rsid w:val="2E332A73"/>
    <w:rsid w:val="2E426A62"/>
    <w:rsid w:val="2E795838"/>
    <w:rsid w:val="2E842FF1"/>
    <w:rsid w:val="2EA22F08"/>
    <w:rsid w:val="2EAA2593"/>
    <w:rsid w:val="2EB526DD"/>
    <w:rsid w:val="2ECB7782"/>
    <w:rsid w:val="2ECE02BF"/>
    <w:rsid w:val="2F11349D"/>
    <w:rsid w:val="2F2D7712"/>
    <w:rsid w:val="2F326D5D"/>
    <w:rsid w:val="2FB3400B"/>
    <w:rsid w:val="303B5E5F"/>
    <w:rsid w:val="303F3402"/>
    <w:rsid w:val="30476D7A"/>
    <w:rsid w:val="30551156"/>
    <w:rsid w:val="308066E1"/>
    <w:rsid w:val="30874158"/>
    <w:rsid w:val="30885706"/>
    <w:rsid w:val="308B0B94"/>
    <w:rsid w:val="309D2676"/>
    <w:rsid w:val="30A21A3A"/>
    <w:rsid w:val="30A532D8"/>
    <w:rsid w:val="30E25BAB"/>
    <w:rsid w:val="310B38D1"/>
    <w:rsid w:val="31193730"/>
    <w:rsid w:val="317372A2"/>
    <w:rsid w:val="3184238B"/>
    <w:rsid w:val="31B95C41"/>
    <w:rsid w:val="31C90009"/>
    <w:rsid w:val="31D46F5E"/>
    <w:rsid w:val="320F7AC5"/>
    <w:rsid w:val="323E5792"/>
    <w:rsid w:val="32555785"/>
    <w:rsid w:val="32692DBF"/>
    <w:rsid w:val="32765F42"/>
    <w:rsid w:val="32957D19"/>
    <w:rsid w:val="32BB3FAA"/>
    <w:rsid w:val="32FD79F9"/>
    <w:rsid w:val="3313257D"/>
    <w:rsid w:val="33154B7C"/>
    <w:rsid w:val="33166C49"/>
    <w:rsid w:val="332826CA"/>
    <w:rsid w:val="337B1BE0"/>
    <w:rsid w:val="338F2B48"/>
    <w:rsid w:val="33A04957"/>
    <w:rsid w:val="33B6011C"/>
    <w:rsid w:val="33E74019"/>
    <w:rsid w:val="33F50A6A"/>
    <w:rsid w:val="34053860"/>
    <w:rsid w:val="34270BD4"/>
    <w:rsid w:val="3448422A"/>
    <w:rsid w:val="345D63A4"/>
    <w:rsid w:val="34865F79"/>
    <w:rsid w:val="34B644B3"/>
    <w:rsid w:val="34DE3C83"/>
    <w:rsid w:val="34F30308"/>
    <w:rsid w:val="34FC3E0F"/>
    <w:rsid w:val="351E3EFA"/>
    <w:rsid w:val="352C0D36"/>
    <w:rsid w:val="353C35A9"/>
    <w:rsid w:val="35577297"/>
    <w:rsid w:val="356E20FF"/>
    <w:rsid w:val="358856A2"/>
    <w:rsid w:val="35A65688"/>
    <w:rsid w:val="35C506A4"/>
    <w:rsid w:val="361707D4"/>
    <w:rsid w:val="36386F87"/>
    <w:rsid w:val="3660217B"/>
    <w:rsid w:val="36AB4953"/>
    <w:rsid w:val="36BB01E6"/>
    <w:rsid w:val="36C64F25"/>
    <w:rsid w:val="36E6727C"/>
    <w:rsid w:val="36E763F9"/>
    <w:rsid w:val="36E95125"/>
    <w:rsid w:val="374A6CB1"/>
    <w:rsid w:val="376D0FF4"/>
    <w:rsid w:val="377E5760"/>
    <w:rsid w:val="37A4715A"/>
    <w:rsid w:val="37D526F5"/>
    <w:rsid w:val="37E04D66"/>
    <w:rsid w:val="37E31DC7"/>
    <w:rsid w:val="37F15445"/>
    <w:rsid w:val="38286AB0"/>
    <w:rsid w:val="387379BE"/>
    <w:rsid w:val="38A64A57"/>
    <w:rsid w:val="39140901"/>
    <w:rsid w:val="391D25A6"/>
    <w:rsid w:val="392A5822"/>
    <w:rsid w:val="39386D3E"/>
    <w:rsid w:val="397C662B"/>
    <w:rsid w:val="39843E12"/>
    <w:rsid w:val="39930ABA"/>
    <w:rsid w:val="39BD6D19"/>
    <w:rsid w:val="39D01CC4"/>
    <w:rsid w:val="3A1A0893"/>
    <w:rsid w:val="3A1C0AAF"/>
    <w:rsid w:val="3A247ACA"/>
    <w:rsid w:val="3A2A5B98"/>
    <w:rsid w:val="3A414072"/>
    <w:rsid w:val="3A615B01"/>
    <w:rsid w:val="3A667F7C"/>
    <w:rsid w:val="3A922DBD"/>
    <w:rsid w:val="3ACC61BC"/>
    <w:rsid w:val="3AEF37B3"/>
    <w:rsid w:val="3B424545"/>
    <w:rsid w:val="3B5B1163"/>
    <w:rsid w:val="3B6077BB"/>
    <w:rsid w:val="3B654331"/>
    <w:rsid w:val="3BBF16F2"/>
    <w:rsid w:val="3BBF7841"/>
    <w:rsid w:val="3BC01256"/>
    <w:rsid w:val="3BCF2E56"/>
    <w:rsid w:val="3C070C68"/>
    <w:rsid w:val="3C3D216C"/>
    <w:rsid w:val="3C4B567C"/>
    <w:rsid w:val="3C6A64CE"/>
    <w:rsid w:val="3C9C6A48"/>
    <w:rsid w:val="3CA00B7B"/>
    <w:rsid w:val="3CBC3E83"/>
    <w:rsid w:val="3CC03974"/>
    <w:rsid w:val="3CF86901"/>
    <w:rsid w:val="3D0317C0"/>
    <w:rsid w:val="3D0D044F"/>
    <w:rsid w:val="3D255ECD"/>
    <w:rsid w:val="3D377FE8"/>
    <w:rsid w:val="3D506A5D"/>
    <w:rsid w:val="3D6A1B31"/>
    <w:rsid w:val="3D7A1A73"/>
    <w:rsid w:val="3D956BAE"/>
    <w:rsid w:val="3DA53964"/>
    <w:rsid w:val="3DA6700D"/>
    <w:rsid w:val="3DB72FC9"/>
    <w:rsid w:val="3DB95221"/>
    <w:rsid w:val="3DBA159A"/>
    <w:rsid w:val="3DC41242"/>
    <w:rsid w:val="3E0C2BE9"/>
    <w:rsid w:val="3E1226F8"/>
    <w:rsid w:val="3E6C2967"/>
    <w:rsid w:val="3E755BEF"/>
    <w:rsid w:val="3E7649EC"/>
    <w:rsid w:val="3F10049C"/>
    <w:rsid w:val="3F17042E"/>
    <w:rsid w:val="3F405A2D"/>
    <w:rsid w:val="3F4329CE"/>
    <w:rsid w:val="3F5C0CDA"/>
    <w:rsid w:val="3F96290C"/>
    <w:rsid w:val="3F9E4A6F"/>
    <w:rsid w:val="3FA94B93"/>
    <w:rsid w:val="3FB07253"/>
    <w:rsid w:val="3FD15E98"/>
    <w:rsid w:val="3FE060DB"/>
    <w:rsid w:val="404448BC"/>
    <w:rsid w:val="405A1E1B"/>
    <w:rsid w:val="407E6B8C"/>
    <w:rsid w:val="40B26E0B"/>
    <w:rsid w:val="40C265AD"/>
    <w:rsid w:val="40C94DC1"/>
    <w:rsid w:val="40F27939"/>
    <w:rsid w:val="4108398C"/>
    <w:rsid w:val="4129202C"/>
    <w:rsid w:val="412C782A"/>
    <w:rsid w:val="417A7D91"/>
    <w:rsid w:val="41C40249"/>
    <w:rsid w:val="421F2EEA"/>
    <w:rsid w:val="423F759C"/>
    <w:rsid w:val="42416B42"/>
    <w:rsid w:val="4269685C"/>
    <w:rsid w:val="42723962"/>
    <w:rsid w:val="428611BC"/>
    <w:rsid w:val="42984A4B"/>
    <w:rsid w:val="42A2242A"/>
    <w:rsid w:val="42A57007"/>
    <w:rsid w:val="42F97BDF"/>
    <w:rsid w:val="42FC6DDC"/>
    <w:rsid w:val="43035AFF"/>
    <w:rsid w:val="435B6521"/>
    <w:rsid w:val="43635059"/>
    <w:rsid w:val="43651A3D"/>
    <w:rsid w:val="43677459"/>
    <w:rsid w:val="43A34825"/>
    <w:rsid w:val="43BB4E95"/>
    <w:rsid w:val="43CF7F45"/>
    <w:rsid w:val="442742D8"/>
    <w:rsid w:val="44312DFA"/>
    <w:rsid w:val="44332C7D"/>
    <w:rsid w:val="44781624"/>
    <w:rsid w:val="44D21A32"/>
    <w:rsid w:val="44D53D34"/>
    <w:rsid w:val="44F05012"/>
    <w:rsid w:val="44F93EC7"/>
    <w:rsid w:val="45123729"/>
    <w:rsid w:val="452A6966"/>
    <w:rsid w:val="453D1569"/>
    <w:rsid w:val="45611A6C"/>
    <w:rsid w:val="45720309"/>
    <w:rsid w:val="45765517"/>
    <w:rsid w:val="459B4F7E"/>
    <w:rsid w:val="45B83AA5"/>
    <w:rsid w:val="45C71174"/>
    <w:rsid w:val="45CC6E00"/>
    <w:rsid w:val="45F20916"/>
    <w:rsid w:val="463B406B"/>
    <w:rsid w:val="46644F46"/>
    <w:rsid w:val="46647357"/>
    <w:rsid w:val="472471F5"/>
    <w:rsid w:val="473F7A7F"/>
    <w:rsid w:val="47484C91"/>
    <w:rsid w:val="474A3DF9"/>
    <w:rsid w:val="47665118"/>
    <w:rsid w:val="477B5067"/>
    <w:rsid w:val="477F046E"/>
    <w:rsid w:val="477F7BC4"/>
    <w:rsid w:val="479F2332"/>
    <w:rsid w:val="47BE4F54"/>
    <w:rsid w:val="47C07365"/>
    <w:rsid w:val="47CC5748"/>
    <w:rsid w:val="47D27E79"/>
    <w:rsid w:val="47EB386F"/>
    <w:rsid w:val="47FC782A"/>
    <w:rsid w:val="480C0578"/>
    <w:rsid w:val="483676E5"/>
    <w:rsid w:val="484D0B6A"/>
    <w:rsid w:val="48573492"/>
    <w:rsid w:val="4860425D"/>
    <w:rsid w:val="48AF3286"/>
    <w:rsid w:val="48D961A4"/>
    <w:rsid w:val="48DB0412"/>
    <w:rsid w:val="49156FE2"/>
    <w:rsid w:val="492F6EEB"/>
    <w:rsid w:val="4957740E"/>
    <w:rsid w:val="49584F34"/>
    <w:rsid w:val="4A404346"/>
    <w:rsid w:val="4A6A0297"/>
    <w:rsid w:val="4AA00023"/>
    <w:rsid w:val="4ACC2C03"/>
    <w:rsid w:val="4AE064C3"/>
    <w:rsid w:val="4AF264C5"/>
    <w:rsid w:val="4AF71F9F"/>
    <w:rsid w:val="4B294886"/>
    <w:rsid w:val="4B3F3B57"/>
    <w:rsid w:val="4B4E2C35"/>
    <w:rsid w:val="4B512F57"/>
    <w:rsid w:val="4B5300A9"/>
    <w:rsid w:val="4B7A5635"/>
    <w:rsid w:val="4B7B141A"/>
    <w:rsid w:val="4B7F0E9E"/>
    <w:rsid w:val="4B8841F9"/>
    <w:rsid w:val="4C5243B8"/>
    <w:rsid w:val="4C5440D8"/>
    <w:rsid w:val="4C736349"/>
    <w:rsid w:val="4CA26BF2"/>
    <w:rsid w:val="4CAA019C"/>
    <w:rsid w:val="4CAE5908"/>
    <w:rsid w:val="4CC4400D"/>
    <w:rsid w:val="4CE37C7F"/>
    <w:rsid w:val="4D3B0DF4"/>
    <w:rsid w:val="4D521266"/>
    <w:rsid w:val="4DB42EA6"/>
    <w:rsid w:val="4DB76B0A"/>
    <w:rsid w:val="4DEC7FD5"/>
    <w:rsid w:val="4E181943"/>
    <w:rsid w:val="4E265601"/>
    <w:rsid w:val="4E4E4492"/>
    <w:rsid w:val="4E700A66"/>
    <w:rsid w:val="4E7D7917"/>
    <w:rsid w:val="4E9C58C3"/>
    <w:rsid w:val="4F0516BA"/>
    <w:rsid w:val="4F3D16DF"/>
    <w:rsid w:val="4F8619D6"/>
    <w:rsid w:val="4F894099"/>
    <w:rsid w:val="4F904A3D"/>
    <w:rsid w:val="4FC21359"/>
    <w:rsid w:val="4FCB45F2"/>
    <w:rsid w:val="4FCC21D8"/>
    <w:rsid w:val="4FF736F9"/>
    <w:rsid w:val="502F3D2B"/>
    <w:rsid w:val="50693B44"/>
    <w:rsid w:val="506B4299"/>
    <w:rsid w:val="50770396"/>
    <w:rsid w:val="5077108F"/>
    <w:rsid w:val="50AA1E08"/>
    <w:rsid w:val="50F6750C"/>
    <w:rsid w:val="511051C4"/>
    <w:rsid w:val="512555A3"/>
    <w:rsid w:val="51452242"/>
    <w:rsid w:val="515C1C61"/>
    <w:rsid w:val="51705511"/>
    <w:rsid w:val="51854FEF"/>
    <w:rsid w:val="51C95CEE"/>
    <w:rsid w:val="51E47CAD"/>
    <w:rsid w:val="51EA65FC"/>
    <w:rsid w:val="52132340"/>
    <w:rsid w:val="52180D44"/>
    <w:rsid w:val="52540A27"/>
    <w:rsid w:val="527A5569"/>
    <w:rsid w:val="527F5E7F"/>
    <w:rsid w:val="52854FEC"/>
    <w:rsid w:val="52992845"/>
    <w:rsid w:val="52996BE3"/>
    <w:rsid w:val="52BD6318"/>
    <w:rsid w:val="52E61482"/>
    <w:rsid w:val="52ED7D96"/>
    <w:rsid w:val="530028C4"/>
    <w:rsid w:val="533B38FC"/>
    <w:rsid w:val="53700D0F"/>
    <w:rsid w:val="538035C5"/>
    <w:rsid w:val="538F5F7F"/>
    <w:rsid w:val="53A94D0A"/>
    <w:rsid w:val="53B41824"/>
    <w:rsid w:val="541C3129"/>
    <w:rsid w:val="54212AF2"/>
    <w:rsid w:val="543842E0"/>
    <w:rsid w:val="544762D1"/>
    <w:rsid w:val="546E385E"/>
    <w:rsid w:val="54882D5A"/>
    <w:rsid w:val="54C0055D"/>
    <w:rsid w:val="54E3424B"/>
    <w:rsid w:val="54F16968"/>
    <w:rsid w:val="55270518"/>
    <w:rsid w:val="552F7491"/>
    <w:rsid w:val="55440483"/>
    <w:rsid w:val="55633808"/>
    <w:rsid w:val="55687FB4"/>
    <w:rsid w:val="556B2689"/>
    <w:rsid w:val="5572737D"/>
    <w:rsid w:val="55805F3E"/>
    <w:rsid w:val="558920AA"/>
    <w:rsid w:val="55A734CB"/>
    <w:rsid w:val="55B300C2"/>
    <w:rsid w:val="55B47996"/>
    <w:rsid w:val="55C20305"/>
    <w:rsid w:val="564B654C"/>
    <w:rsid w:val="56C500AD"/>
    <w:rsid w:val="56D50BEE"/>
    <w:rsid w:val="56D67B9F"/>
    <w:rsid w:val="56ED201B"/>
    <w:rsid w:val="57160908"/>
    <w:rsid w:val="57161197"/>
    <w:rsid w:val="574216FD"/>
    <w:rsid w:val="57517B92"/>
    <w:rsid w:val="576B0CD8"/>
    <w:rsid w:val="57AE474A"/>
    <w:rsid w:val="57C24DFF"/>
    <w:rsid w:val="57D84E49"/>
    <w:rsid w:val="57F64296"/>
    <w:rsid w:val="580C088C"/>
    <w:rsid w:val="58346B00"/>
    <w:rsid w:val="583A7924"/>
    <w:rsid w:val="5846521D"/>
    <w:rsid w:val="585807F9"/>
    <w:rsid w:val="58754778"/>
    <w:rsid w:val="587C2AD7"/>
    <w:rsid w:val="58A75590"/>
    <w:rsid w:val="58AC3282"/>
    <w:rsid w:val="58C15992"/>
    <w:rsid w:val="58CA0271"/>
    <w:rsid w:val="592117E6"/>
    <w:rsid w:val="595811BF"/>
    <w:rsid w:val="59D800F7"/>
    <w:rsid w:val="59EE791A"/>
    <w:rsid w:val="5A025174"/>
    <w:rsid w:val="5A36306F"/>
    <w:rsid w:val="5A5937A4"/>
    <w:rsid w:val="5A5A55F7"/>
    <w:rsid w:val="5A6A2B9A"/>
    <w:rsid w:val="5AD5798F"/>
    <w:rsid w:val="5ADD5E18"/>
    <w:rsid w:val="5AFE3602"/>
    <w:rsid w:val="5B190E16"/>
    <w:rsid w:val="5B2137FD"/>
    <w:rsid w:val="5B2627F2"/>
    <w:rsid w:val="5B4A5559"/>
    <w:rsid w:val="5B680D20"/>
    <w:rsid w:val="5B9E7025"/>
    <w:rsid w:val="5BA62AD3"/>
    <w:rsid w:val="5BD128F7"/>
    <w:rsid w:val="5BE32D98"/>
    <w:rsid w:val="5BF8682E"/>
    <w:rsid w:val="5C1719CC"/>
    <w:rsid w:val="5C262183"/>
    <w:rsid w:val="5C342482"/>
    <w:rsid w:val="5C6C2D78"/>
    <w:rsid w:val="5C7B7A1A"/>
    <w:rsid w:val="5C9A71E8"/>
    <w:rsid w:val="5CFC234E"/>
    <w:rsid w:val="5CFD1C22"/>
    <w:rsid w:val="5D4E247E"/>
    <w:rsid w:val="5DAD0049"/>
    <w:rsid w:val="5DB20C5F"/>
    <w:rsid w:val="5DE267F7"/>
    <w:rsid w:val="5E13004E"/>
    <w:rsid w:val="5E174F66"/>
    <w:rsid w:val="5E227B93"/>
    <w:rsid w:val="5E4F66C8"/>
    <w:rsid w:val="5E7420AC"/>
    <w:rsid w:val="5E7B72A3"/>
    <w:rsid w:val="5EA04F5B"/>
    <w:rsid w:val="5EA35AED"/>
    <w:rsid w:val="5EB30D1E"/>
    <w:rsid w:val="5ECF75EF"/>
    <w:rsid w:val="5ED2780B"/>
    <w:rsid w:val="5EDF7832"/>
    <w:rsid w:val="5EEF6FCE"/>
    <w:rsid w:val="5EFD5F0A"/>
    <w:rsid w:val="5F13397F"/>
    <w:rsid w:val="5FAA2974"/>
    <w:rsid w:val="5FAF18FA"/>
    <w:rsid w:val="5FDE21DF"/>
    <w:rsid w:val="5FF7637D"/>
    <w:rsid w:val="60262628"/>
    <w:rsid w:val="60D03337"/>
    <w:rsid w:val="60DE7ADB"/>
    <w:rsid w:val="60EE6452"/>
    <w:rsid w:val="613168D6"/>
    <w:rsid w:val="61354081"/>
    <w:rsid w:val="61374458"/>
    <w:rsid w:val="61803687"/>
    <w:rsid w:val="61812E22"/>
    <w:rsid w:val="61A66D2D"/>
    <w:rsid w:val="61CE1DDF"/>
    <w:rsid w:val="61DA682B"/>
    <w:rsid w:val="6202329D"/>
    <w:rsid w:val="62173786"/>
    <w:rsid w:val="621E2D67"/>
    <w:rsid w:val="626B5B62"/>
    <w:rsid w:val="626F5370"/>
    <w:rsid w:val="62711008"/>
    <w:rsid w:val="627837EA"/>
    <w:rsid w:val="628A3147"/>
    <w:rsid w:val="629078A9"/>
    <w:rsid w:val="62957818"/>
    <w:rsid w:val="629E1979"/>
    <w:rsid w:val="62FB09B2"/>
    <w:rsid w:val="63133D2D"/>
    <w:rsid w:val="634F2D73"/>
    <w:rsid w:val="63894BC9"/>
    <w:rsid w:val="63CE3147"/>
    <w:rsid w:val="63F057DB"/>
    <w:rsid w:val="641812E9"/>
    <w:rsid w:val="641C3B64"/>
    <w:rsid w:val="642B07DF"/>
    <w:rsid w:val="64354E0D"/>
    <w:rsid w:val="643853E8"/>
    <w:rsid w:val="645C7B76"/>
    <w:rsid w:val="646802C9"/>
    <w:rsid w:val="646C2E6F"/>
    <w:rsid w:val="647B631D"/>
    <w:rsid w:val="64801104"/>
    <w:rsid w:val="64804BAB"/>
    <w:rsid w:val="64874BF3"/>
    <w:rsid w:val="6509579D"/>
    <w:rsid w:val="653A2276"/>
    <w:rsid w:val="653A6463"/>
    <w:rsid w:val="653E102A"/>
    <w:rsid w:val="657C51F5"/>
    <w:rsid w:val="657E769D"/>
    <w:rsid w:val="65DB0655"/>
    <w:rsid w:val="66236208"/>
    <w:rsid w:val="66546D57"/>
    <w:rsid w:val="665C3E5E"/>
    <w:rsid w:val="667D6BD5"/>
    <w:rsid w:val="66811B16"/>
    <w:rsid w:val="66A31A8D"/>
    <w:rsid w:val="66B52C51"/>
    <w:rsid w:val="66BC17A8"/>
    <w:rsid w:val="66D3398A"/>
    <w:rsid w:val="66D41C46"/>
    <w:rsid w:val="6734786B"/>
    <w:rsid w:val="673B76B2"/>
    <w:rsid w:val="675E7762"/>
    <w:rsid w:val="67A94E81"/>
    <w:rsid w:val="67AC2BC3"/>
    <w:rsid w:val="67C779FD"/>
    <w:rsid w:val="67E6633A"/>
    <w:rsid w:val="680B6231"/>
    <w:rsid w:val="682617F0"/>
    <w:rsid w:val="683926A8"/>
    <w:rsid w:val="68577E43"/>
    <w:rsid w:val="68911301"/>
    <w:rsid w:val="68B25FB7"/>
    <w:rsid w:val="68C75DF7"/>
    <w:rsid w:val="6920000C"/>
    <w:rsid w:val="69230C63"/>
    <w:rsid w:val="6930599E"/>
    <w:rsid w:val="69390486"/>
    <w:rsid w:val="693D3E7D"/>
    <w:rsid w:val="697214CC"/>
    <w:rsid w:val="697270E3"/>
    <w:rsid w:val="69A40754"/>
    <w:rsid w:val="69B442A4"/>
    <w:rsid w:val="6A1616B1"/>
    <w:rsid w:val="6A1D3904"/>
    <w:rsid w:val="6A2E3D63"/>
    <w:rsid w:val="6A7254B8"/>
    <w:rsid w:val="6A772D42"/>
    <w:rsid w:val="6A8E0AB1"/>
    <w:rsid w:val="6AC306E9"/>
    <w:rsid w:val="6ACB15B2"/>
    <w:rsid w:val="6AFD0172"/>
    <w:rsid w:val="6B014FD4"/>
    <w:rsid w:val="6B4179A0"/>
    <w:rsid w:val="6B7A221C"/>
    <w:rsid w:val="6B99520C"/>
    <w:rsid w:val="6BA35126"/>
    <w:rsid w:val="6BAD7954"/>
    <w:rsid w:val="6BCA186A"/>
    <w:rsid w:val="6BDD159D"/>
    <w:rsid w:val="6C4076D7"/>
    <w:rsid w:val="6C74613E"/>
    <w:rsid w:val="6C944178"/>
    <w:rsid w:val="6CAD393C"/>
    <w:rsid w:val="6CBF14C0"/>
    <w:rsid w:val="6CEB1A97"/>
    <w:rsid w:val="6D376932"/>
    <w:rsid w:val="6D5F7498"/>
    <w:rsid w:val="6D8339BA"/>
    <w:rsid w:val="6D964519"/>
    <w:rsid w:val="6DB12CE1"/>
    <w:rsid w:val="6DC742B3"/>
    <w:rsid w:val="6DC9002B"/>
    <w:rsid w:val="6DD95D94"/>
    <w:rsid w:val="6DE63302"/>
    <w:rsid w:val="6E0135A7"/>
    <w:rsid w:val="6E086330"/>
    <w:rsid w:val="6E417F0D"/>
    <w:rsid w:val="6E480C53"/>
    <w:rsid w:val="6E5C0E9F"/>
    <w:rsid w:val="6E7578FA"/>
    <w:rsid w:val="6E781A51"/>
    <w:rsid w:val="6EA1777E"/>
    <w:rsid w:val="6EB5235D"/>
    <w:rsid w:val="6EF40756"/>
    <w:rsid w:val="6EF54E4F"/>
    <w:rsid w:val="6F094457"/>
    <w:rsid w:val="6F41616A"/>
    <w:rsid w:val="6F442FB8"/>
    <w:rsid w:val="6F5314C3"/>
    <w:rsid w:val="6F6D771B"/>
    <w:rsid w:val="6F7C42F1"/>
    <w:rsid w:val="6F926B42"/>
    <w:rsid w:val="6FBB39A3"/>
    <w:rsid w:val="6FE8579F"/>
    <w:rsid w:val="7028385F"/>
    <w:rsid w:val="70531E2E"/>
    <w:rsid w:val="70B30B1E"/>
    <w:rsid w:val="70B65452"/>
    <w:rsid w:val="70B71E5F"/>
    <w:rsid w:val="70E46F2A"/>
    <w:rsid w:val="710B095A"/>
    <w:rsid w:val="712437CA"/>
    <w:rsid w:val="71434477"/>
    <w:rsid w:val="71821477"/>
    <w:rsid w:val="71B37052"/>
    <w:rsid w:val="71DE3D62"/>
    <w:rsid w:val="71E74F23"/>
    <w:rsid w:val="72007D93"/>
    <w:rsid w:val="720D38AF"/>
    <w:rsid w:val="72272B5E"/>
    <w:rsid w:val="72273572"/>
    <w:rsid w:val="72521FA1"/>
    <w:rsid w:val="72981743"/>
    <w:rsid w:val="72984823"/>
    <w:rsid w:val="72B27F25"/>
    <w:rsid w:val="72C9294A"/>
    <w:rsid w:val="72ED73E2"/>
    <w:rsid w:val="732836DD"/>
    <w:rsid w:val="73587A2C"/>
    <w:rsid w:val="73686440"/>
    <w:rsid w:val="73754C9B"/>
    <w:rsid w:val="73986F76"/>
    <w:rsid w:val="73DF5CA9"/>
    <w:rsid w:val="73F05188"/>
    <w:rsid w:val="73FB62BB"/>
    <w:rsid w:val="7400503F"/>
    <w:rsid w:val="740D6797"/>
    <w:rsid w:val="745E774E"/>
    <w:rsid w:val="74856C75"/>
    <w:rsid w:val="74A23383"/>
    <w:rsid w:val="74C62EC0"/>
    <w:rsid w:val="74D15A17"/>
    <w:rsid w:val="74D55507"/>
    <w:rsid w:val="74E046FD"/>
    <w:rsid w:val="74E077C5"/>
    <w:rsid w:val="752B15CB"/>
    <w:rsid w:val="753E2038"/>
    <w:rsid w:val="75491A51"/>
    <w:rsid w:val="75695C4F"/>
    <w:rsid w:val="758807CB"/>
    <w:rsid w:val="7595563F"/>
    <w:rsid w:val="76053C67"/>
    <w:rsid w:val="76584E2E"/>
    <w:rsid w:val="76686B33"/>
    <w:rsid w:val="766F54E7"/>
    <w:rsid w:val="77915899"/>
    <w:rsid w:val="77B70EF4"/>
    <w:rsid w:val="77BF424C"/>
    <w:rsid w:val="78191BAF"/>
    <w:rsid w:val="783B1B25"/>
    <w:rsid w:val="78F12232"/>
    <w:rsid w:val="793A54E0"/>
    <w:rsid w:val="794F06AD"/>
    <w:rsid w:val="796F3AB6"/>
    <w:rsid w:val="796F5055"/>
    <w:rsid w:val="79702596"/>
    <w:rsid w:val="797324C7"/>
    <w:rsid w:val="79C2726B"/>
    <w:rsid w:val="79CD0EA3"/>
    <w:rsid w:val="79E139F7"/>
    <w:rsid w:val="79FB583C"/>
    <w:rsid w:val="7A060DCF"/>
    <w:rsid w:val="7A4C58A3"/>
    <w:rsid w:val="7A625600"/>
    <w:rsid w:val="7A796935"/>
    <w:rsid w:val="7A973C0F"/>
    <w:rsid w:val="7AAC2218"/>
    <w:rsid w:val="7AB67B89"/>
    <w:rsid w:val="7AD93877"/>
    <w:rsid w:val="7ADC7296"/>
    <w:rsid w:val="7B0501C8"/>
    <w:rsid w:val="7B1B1570"/>
    <w:rsid w:val="7B2745E3"/>
    <w:rsid w:val="7B3560DE"/>
    <w:rsid w:val="7B3C430E"/>
    <w:rsid w:val="7B6770D5"/>
    <w:rsid w:val="7B700EFC"/>
    <w:rsid w:val="7B8443F1"/>
    <w:rsid w:val="7BD81D81"/>
    <w:rsid w:val="7BDF7429"/>
    <w:rsid w:val="7BF32717"/>
    <w:rsid w:val="7BF329EE"/>
    <w:rsid w:val="7C030BAC"/>
    <w:rsid w:val="7C0E7550"/>
    <w:rsid w:val="7C1D4B96"/>
    <w:rsid w:val="7C241CA2"/>
    <w:rsid w:val="7C4C5D88"/>
    <w:rsid w:val="7C5D4911"/>
    <w:rsid w:val="7C875C0B"/>
    <w:rsid w:val="7C975798"/>
    <w:rsid w:val="7CA64253"/>
    <w:rsid w:val="7CC61BD9"/>
    <w:rsid w:val="7D2A467D"/>
    <w:rsid w:val="7D3714AF"/>
    <w:rsid w:val="7D40198C"/>
    <w:rsid w:val="7E046E5D"/>
    <w:rsid w:val="7E2D0162"/>
    <w:rsid w:val="7E652DC7"/>
    <w:rsid w:val="7F08214D"/>
    <w:rsid w:val="7F141322"/>
    <w:rsid w:val="7F4D04AA"/>
    <w:rsid w:val="7F504F7A"/>
    <w:rsid w:val="7F5947F5"/>
    <w:rsid w:val="7F5A2731"/>
    <w:rsid w:val="7F606315"/>
    <w:rsid w:val="7F6A0F42"/>
    <w:rsid w:val="7F6F6B06"/>
    <w:rsid w:val="7F830DBC"/>
    <w:rsid w:val="7FC56178"/>
    <w:rsid w:val="7FDE40AB"/>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3"/>
    <w:basedOn w:val="1"/>
    <w:next w:val="1"/>
    <w:autoRedefine/>
    <w:qFormat/>
    <w:uiPriority w:val="0"/>
    <w:pPr>
      <w:keepNext/>
      <w:keepLines/>
      <w:spacing w:before="260" w:after="260" w:line="416" w:lineRule="auto"/>
      <w:outlineLvl w:val="2"/>
    </w:pPr>
    <w:rPr>
      <w:sz w:val="26"/>
      <w:szCs w:val="26"/>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unhideWhenUsed/>
    <w:qFormat/>
    <w:uiPriority w:val="99"/>
    <w:pPr>
      <w:ind w:firstLine="420" w:firstLineChars="200"/>
    </w:pPr>
    <w:rPr>
      <w:szCs w:val="22"/>
    </w:rPr>
  </w:style>
  <w:style w:type="paragraph" w:styleId="5">
    <w:name w:val="Body Text"/>
    <w:basedOn w:val="1"/>
    <w:next w:val="1"/>
    <w:autoRedefine/>
    <w:unhideWhenUsed/>
    <w:qFormat/>
    <w:uiPriority w:val="99"/>
    <w:pPr>
      <w:spacing w:after="120"/>
    </w:pPr>
  </w:style>
  <w:style w:type="paragraph" w:styleId="6">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rPr>
  </w:style>
  <w:style w:type="paragraph" w:styleId="10">
    <w:name w:val="Normal (Web)"/>
    <w:basedOn w:val="1"/>
    <w:autoRedefine/>
    <w:qFormat/>
    <w:uiPriority w:val="0"/>
    <w:pPr>
      <w:widowControl/>
      <w:spacing w:before="136" w:after="136"/>
      <w:jc w:val="left"/>
    </w:pPr>
    <w:rPr>
      <w:rFonts w:ascii="宋体" w:hAnsi="宋体" w:cs="宋体"/>
      <w:kern w:val="0"/>
      <w:sz w:val="24"/>
    </w:rPr>
  </w:style>
  <w:style w:type="paragraph" w:styleId="11">
    <w:name w:val="Body Text First Indent"/>
    <w:basedOn w:val="5"/>
    <w:autoRedefine/>
    <w:qFormat/>
    <w:uiPriority w:val="0"/>
    <w:pPr>
      <w:spacing w:after="0"/>
      <w:ind w:firstLine="420" w:firstLineChars="100"/>
    </w:pPr>
    <w:rPr>
      <w:sz w:val="28"/>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Emphasis"/>
    <w:basedOn w:val="14"/>
    <w:autoRedefine/>
    <w:qFormat/>
    <w:uiPriority w:val="0"/>
    <w:rPr>
      <w:i/>
    </w:rPr>
  </w:style>
  <w:style w:type="character" w:styleId="17">
    <w:name w:val="Hyperlink"/>
    <w:basedOn w:val="14"/>
    <w:autoRedefine/>
    <w:qFormat/>
    <w:uiPriority w:val="0"/>
    <w:rPr>
      <w:color w:val="0000FF"/>
      <w:u w:val="single"/>
    </w:rPr>
  </w:style>
  <w:style w:type="paragraph" w:customStyle="1" w:styleId="18">
    <w:name w:val="列出段落1"/>
    <w:basedOn w:val="19"/>
    <w:autoRedefine/>
    <w:unhideWhenUsed/>
    <w:qFormat/>
    <w:uiPriority w:val="99"/>
    <w:pPr>
      <w:ind w:firstLine="420" w:firstLineChars="200"/>
    </w:pPr>
  </w:style>
  <w:style w:type="paragraph" w:customStyle="1" w:styleId="19">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0">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styleId="21">
    <w:name w:val="List Paragraph"/>
    <w:basedOn w:val="1"/>
    <w:autoRedefine/>
    <w:qFormat/>
    <w:uiPriority w:val="34"/>
    <w:pPr>
      <w:ind w:firstLine="420" w:firstLineChars="200"/>
    </w:pPr>
  </w:style>
  <w:style w:type="character" w:customStyle="1" w:styleId="22">
    <w:name w:val="fond1"/>
    <w:autoRedefine/>
    <w:qFormat/>
    <w:uiPriority w:val="0"/>
    <w:rPr>
      <w:sz w:val="18"/>
      <w:szCs w:val="18"/>
    </w:rPr>
  </w:style>
  <w:style w:type="paragraph" w:customStyle="1" w:styleId="23">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Body text|1"/>
    <w:basedOn w:val="1"/>
    <w:autoRedefine/>
    <w:qFormat/>
    <w:uiPriority w:val="0"/>
    <w:pPr>
      <w:spacing w:line="379" w:lineRule="auto"/>
    </w:pPr>
    <w:rPr>
      <w:rFonts w:ascii="宋体" w:hAnsi="宋体" w:cs="宋体"/>
      <w:sz w:val="20"/>
      <w:szCs w:val="20"/>
      <w:lang w:val="zh-TW" w:eastAsia="zh-TW" w:bidi="zh-TW"/>
    </w:rPr>
  </w:style>
  <w:style w:type="paragraph" w:customStyle="1" w:styleId="25">
    <w:name w:val="p0"/>
    <w:basedOn w:val="1"/>
    <w:autoRedefine/>
    <w:qFormat/>
    <w:uiPriority w:val="0"/>
    <w:pPr>
      <w:widowControl/>
    </w:pPr>
    <w:rPr>
      <w:kern w:val="0"/>
      <w:szCs w:val="21"/>
    </w:rPr>
  </w:style>
  <w:style w:type="character" w:customStyle="1" w:styleId="26">
    <w:name w:val="unnamed1"/>
    <w:basedOn w:val="14"/>
    <w:autoRedefine/>
    <w:qFormat/>
    <w:uiPriority w:val="0"/>
  </w:style>
  <w:style w:type="paragraph" w:customStyle="1" w:styleId="27">
    <w:name w:val="无间隔1"/>
    <w:autoRedefine/>
    <w:qFormat/>
    <w:uiPriority w:val="0"/>
    <w:rPr>
      <w:rFonts w:ascii="Calibri" w:hAnsi="Calibri" w:eastAsia="宋体" w:cs="Times New Roman"/>
      <w:sz w:val="22"/>
      <w:szCs w:val="22"/>
      <w:lang w:val="en-US" w:eastAsia="zh-CN" w:bidi="ar-SA"/>
    </w:rPr>
  </w:style>
  <w:style w:type="paragraph" w:customStyle="1" w:styleId="28">
    <w:name w:val="无间隔"/>
    <w:autoRedefine/>
    <w:qFormat/>
    <w:uiPriority w:val="0"/>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ly</Company>
  <Pages>10</Pages>
  <Words>5252</Words>
  <Characters>5518</Characters>
  <Lines>65</Lines>
  <Paragraphs>18</Paragraphs>
  <TotalTime>4</TotalTime>
  <ScaleCrop>false</ScaleCrop>
  <LinksUpToDate>false</LinksUpToDate>
  <CharactersWithSpaces>5622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唐韵逍遥-董志强</cp:lastModifiedBy>
  <dcterms:modified xsi:type="dcterms:W3CDTF">2026-06-01T01:42:05Z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0B492310045A46FFB6FD35935B065082_13</vt:lpwstr>
  </property>
  <property fmtid="{D5CDD505-2E9C-101B-9397-08002B2CF9AE}" pid="4" name="KSOTemplateDocerSaveRecord">
    <vt:lpwstr>eyJoZGlkIjoiZmJhZDEyNTA3ZGM0MTAyNjk1MTdlZDBmMGJlNjNmOWYiLCJ1c2VySWQiOiIxNDc2MTQ2ODMzIn0=</vt:lpwstr>
  </property>
</Properties>
</file>