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3915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70528" behindDoc="0" locked="0" layoutInCell="1" allowOverlap="1">
            <wp:simplePos x="0" y="0"/>
            <wp:positionH relativeFrom="column">
              <wp:posOffset>-1139190</wp:posOffset>
            </wp:positionH>
            <wp:positionV relativeFrom="page">
              <wp:posOffset>6350</wp:posOffset>
            </wp:positionV>
            <wp:extent cx="7541260" cy="10667365"/>
            <wp:effectExtent l="0" t="0" r="2540" b="635"/>
            <wp:wrapNone/>
            <wp:docPr id="5" name="图片 5" descr="11197cbbdb4c1a4ba2c5f43df65fa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197cbbdb4c1a4ba2c5f43df65fa137"/>
                    <pic:cNvPicPr>
                      <a:picLocks noChangeAspect="1"/>
                    </pic:cNvPicPr>
                  </pic:nvPicPr>
                  <pic:blipFill>
                    <a:blip r:embed="rId5"/>
                    <a:stretch>
                      <a:fillRect/>
                    </a:stretch>
                  </pic:blipFill>
                  <pic:spPr>
                    <a:xfrm>
                      <a:off x="0" y="0"/>
                      <a:ext cx="7541260" cy="10667365"/>
                    </a:xfrm>
                    <a:prstGeom prst="rect">
                      <a:avLst/>
                    </a:prstGeom>
                  </pic:spPr>
                </pic:pic>
              </a:graphicData>
            </a:graphic>
          </wp:anchor>
        </w:drawing>
      </w:r>
      <w:r>
        <w:rPr>
          <w:rFonts w:hint="eastAsia" w:ascii="微软雅黑" w:hAnsi="微软雅黑" w:eastAsia="微软雅黑" w:cs="微软雅黑"/>
          <w:b/>
          <w:bCs/>
          <w:color w:val="1028BC"/>
          <w:kern w:val="0"/>
          <w:sz w:val="56"/>
          <w:szCs w:val="56"/>
          <w:u w:val="none" w:color="auto"/>
          <w:lang w:val="en-US" w:eastAsia="zh-CN" w:bidi="zh-CN"/>
        </w:rPr>
        <w:t xml:space="preserve"> </w:t>
      </w:r>
    </w:p>
    <w:p w14:paraId="5616BED0">
      <w:pPr>
        <w:bidi w:val="0"/>
        <w:rPr>
          <w:rFonts w:hint="eastAsia"/>
          <w:lang w:val="en-US" w:eastAsia="zh-CN"/>
        </w:rPr>
      </w:pPr>
    </w:p>
    <w:p w14:paraId="028FCB06">
      <w:pPr>
        <w:bidi w:val="0"/>
        <w:rPr>
          <w:rFonts w:hint="eastAsia"/>
          <w:lang w:val="en-US" w:eastAsia="zh-CN"/>
        </w:rPr>
      </w:pPr>
    </w:p>
    <w:p w14:paraId="7AE70ADC">
      <w:pPr>
        <w:tabs>
          <w:tab w:val="center" w:pos="4153"/>
        </w:tabs>
        <w:bidi w:val="0"/>
        <w:jc w:val="left"/>
        <w:rPr>
          <w:rFonts w:hint="eastAsia"/>
          <w:lang w:val="en-US" w:eastAsia="zh-CN"/>
        </w:rPr>
        <w:sectPr>
          <w:headerReference r:id="rId3"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tab/>
      </w:r>
    </w:p>
    <w:p w14:paraId="29EFE3D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72576" behindDoc="0" locked="0" layoutInCell="1" allowOverlap="1">
            <wp:simplePos x="0" y="0"/>
            <wp:positionH relativeFrom="column">
              <wp:posOffset>-1135380</wp:posOffset>
            </wp:positionH>
            <wp:positionV relativeFrom="paragraph">
              <wp:posOffset>-918845</wp:posOffset>
            </wp:positionV>
            <wp:extent cx="7553960" cy="10684510"/>
            <wp:effectExtent l="0" t="0" r="8890" b="2540"/>
            <wp:wrapNone/>
            <wp:docPr id="1" name="图片 1" descr="8387d5322f9e7e4354faf2d01dd1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387d5322f9e7e4354faf2d01dd14083"/>
                    <pic:cNvPicPr>
                      <a:picLocks noChangeAspect="1"/>
                    </pic:cNvPicPr>
                  </pic:nvPicPr>
                  <pic:blipFill>
                    <a:blip r:embed="rId6"/>
                    <a:stretch>
                      <a:fillRect/>
                    </a:stretch>
                  </pic:blipFill>
                  <pic:spPr>
                    <a:xfrm>
                      <a:off x="0" y="0"/>
                      <a:ext cx="7553960" cy="10684510"/>
                    </a:xfrm>
                    <a:prstGeom prst="rect">
                      <a:avLst/>
                    </a:prstGeom>
                  </pic:spPr>
                </pic:pic>
              </a:graphicData>
            </a:graphic>
          </wp:anchor>
        </w:drawing>
      </w:r>
    </w:p>
    <w:p w14:paraId="4B10643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A5D1D9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2E931576">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4384" behindDoc="0" locked="0" layoutInCell="1" allowOverlap="1">
            <wp:simplePos x="0" y="0"/>
            <wp:positionH relativeFrom="column">
              <wp:posOffset>-1133475</wp:posOffset>
            </wp:positionH>
            <wp:positionV relativeFrom="paragraph">
              <wp:posOffset>-923290</wp:posOffset>
            </wp:positionV>
            <wp:extent cx="7585075" cy="10728325"/>
            <wp:effectExtent l="0" t="0" r="15875" b="15875"/>
            <wp:wrapNone/>
            <wp:docPr id="15" name="图片 15" descr="782e95cf27b2909ffd8571a1d9c9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82e95cf27b2909ffd8571a1d9c93380"/>
                    <pic:cNvPicPr>
                      <a:picLocks noChangeAspect="1"/>
                    </pic:cNvPicPr>
                  </pic:nvPicPr>
                  <pic:blipFill>
                    <a:blip r:embed="rId7"/>
                    <a:stretch>
                      <a:fillRect/>
                    </a:stretch>
                  </pic:blipFill>
                  <pic:spPr>
                    <a:xfrm>
                      <a:off x="0" y="0"/>
                      <a:ext cx="7585075" cy="10728325"/>
                    </a:xfrm>
                    <a:prstGeom prst="rect">
                      <a:avLst/>
                    </a:prstGeom>
                  </pic:spPr>
                </pic:pic>
              </a:graphicData>
            </a:graphic>
          </wp:anchor>
        </w:drawing>
      </w:r>
    </w:p>
    <w:p w14:paraId="3591D3E1">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AA9CF80">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332BD9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ACACEFF">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31D1149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E98853D">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1B53ACF">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039341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43B717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972512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3187D5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6BA48CC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738AD7E4">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5408" behindDoc="0" locked="0" layoutInCell="1" allowOverlap="1">
            <wp:simplePos x="0" y="0"/>
            <wp:positionH relativeFrom="column">
              <wp:posOffset>-1196975</wp:posOffset>
            </wp:positionH>
            <wp:positionV relativeFrom="paragraph">
              <wp:posOffset>-906145</wp:posOffset>
            </wp:positionV>
            <wp:extent cx="7601585" cy="10751820"/>
            <wp:effectExtent l="0" t="0" r="18415" b="11430"/>
            <wp:wrapNone/>
            <wp:docPr id="16" name="图片 16" descr="6951ebf81c6d0beac23a19d36e92e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51ebf81c6d0beac23a19d36e92eb1a"/>
                    <pic:cNvPicPr>
                      <a:picLocks noChangeAspect="1"/>
                    </pic:cNvPicPr>
                  </pic:nvPicPr>
                  <pic:blipFill>
                    <a:blip r:embed="rId8"/>
                    <a:stretch>
                      <a:fillRect/>
                    </a:stretch>
                  </pic:blipFill>
                  <pic:spPr>
                    <a:xfrm>
                      <a:off x="0" y="0"/>
                      <a:ext cx="7601585" cy="10751820"/>
                    </a:xfrm>
                    <a:prstGeom prst="rect">
                      <a:avLst/>
                    </a:prstGeom>
                  </pic:spPr>
                </pic:pic>
              </a:graphicData>
            </a:graphic>
          </wp:anchor>
        </w:drawing>
      </w:r>
    </w:p>
    <w:p w14:paraId="158E1CF8">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3360" behindDoc="0" locked="0" layoutInCell="1" allowOverlap="1">
            <wp:simplePos x="0" y="0"/>
            <wp:positionH relativeFrom="column">
              <wp:posOffset>-1168400</wp:posOffset>
            </wp:positionH>
            <wp:positionV relativeFrom="page">
              <wp:posOffset>-15875</wp:posOffset>
            </wp:positionV>
            <wp:extent cx="7590790" cy="10737215"/>
            <wp:effectExtent l="0" t="0" r="10160" b="6985"/>
            <wp:wrapNone/>
            <wp:docPr id="12" name="图片 12" descr="a657aa66c6c1b1c42fb360f4e30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657aa66c6c1b1c42fb360f4e305682"/>
                    <pic:cNvPicPr>
                      <a:picLocks noChangeAspect="1"/>
                    </pic:cNvPicPr>
                  </pic:nvPicPr>
                  <pic:blipFill>
                    <a:blip r:embed="rId9"/>
                    <a:stretch>
                      <a:fillRect/>
                    </a:stretch>
                  </pic:blipFill>
                  <pic:spPr>
                    <a:xfrm>
                      <a:off x="0" y="0"/>
                      <a:ext cx="7590790" cy="10737215"/>
                    </a:xfrm>
                    <a:prstGeom prst="rect">
                      <a:avLst/>
                    </a:prstGeom>
                  </pic:spPr>
                </pic:pic>
              </a:graphicData>
            </a:graphic>
          </wp:anchor>
        </w:drawing>
      </w:r>
    </w:p>
    <w:p w14:paraId="34DDA5D6">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68AF93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DB1FC7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7BE080A2">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4F5DD313">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2B246367">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16AA4001">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5A36922B">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54545C0">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pPr>
    </w:p>
    <w:p w14:paraId="0F4C8C15">
      <w:pPr>
        <w:pStyle w:val="13"/>
        <w:ind w:left="0" w:leftChars="0" w:firstLine="0" w:firstLineChars="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p>
    <w:p w14:paraId="21CCE9AE">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1312" behindDoc="0" locked="0" layoutInCell="1" allowOverlap="1">
            <wp:simplePos x="0" y="0"/>
            <wp:positionH relativeFrom="column">
              <wp:posOffset>-1168400</wp:posOffset>
            </wp:positionH>
            <wp:positionV relativeFrom="page">
              <wp:posOffset>3175</wp:posOffset>
            </wp:positionV>
            <wp:extent cx="7563485" cy="10697845"/>
            <wp:effectExtent l="0" t="0" r="18415" b="8255"/>
            <wp:wrapNone/>
            <wp:docPr id="9" name="图片 9" descr="3666962f658e598f734972fd3a824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666962f658e598f734972fd3a824c9"/>
                    <pic:cNvPicPr>
                      <a:picLocks noChangeAspect="1"/>
                    </pic:cNvPicPr>
                  </pic:nvPicPr>
                  <pic:blipFill>
                    <a:blip r:embed="rId10"/>
                    <a:stretch>
                      <a:fillRect/>
                    </a:stretch>
                  </pic:blipFill>
                  <pic:spPr>
                    <a:xfrm>
                      <a:off x="0" y="0"/>
                      <a:ext cx="7563485" cy="10697845"/>
                    </a:xfrm>
                    <a:prstGeom prst="rect">
                      <a:avLst/>
                    </a:prstGeom>
                  </pic:spPr>
                </pic:pic>
              </a:graphicData>
            </a:graphic>
          </wp:anchor>
        </w:drawing>
      </w:r>
    </w:p>
    <w:p w14:paraId="57A62FB3">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6432" behindDoc="0" locked="0" layoutInCell="1" allowOverlap="1">
            <wp:simplePos x="0" y="0"/>
            <wp:positionH relativeFrom="column">
              <wp:posOffset>-1149350</wp:posOffset>
            </wp:positionH>
            <wp:positionV relativeFrom="paragraph">
              <wp:posOffset>-874395</wp:posOffset>
            </wp:positionV>
            <wp:extent cx="7553960" cy="10684510"/>
            <wp:effectExtent l="0" t="0" r="8890" b="2540"/>
            <wp:wrapNone/>
            <wp:docPr id="17" name="图片 17" descr="d04d0cf766933fd9d04e12bbaf29cc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04d0cf766933fd9d04e12bbaf29cc2d"/>
                    <pic:cNvPicPr>
                      <a:picLocks noChangeAspect="1"/>
                    </pic:cNvPicPr>
                  </pic:nvPicPr>
                  <pic:blipFill>
                    <a:blip r:embed="rId11"/>
                    <a:stretch>
                      <a:fillRect/>
                    </a:stretch>
                  </pic:blipFill>
                  <pic:spPr>
                    <a:xfrm>
                      <a:off x="0" y="0"/>
                      <a:ext cx="7553960" cy="10684510"/>
                    </a:xfrm>
                    <a:prstGeom prst="rect">
                      <a:avLst/>
                    </a:prstGeom>
                  </pic:spPr>
                </pic:pic>
              </a:graphicData>
            </a:graphic>
          </wp:anchor>
        </w:drawing>
      </w:r>
    </w:p>
    <w:p w14:paraId="04735369">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8480" behindDoc="0" locked="0" layoutInCell="1" allowOverlap="1">
            <wp:simplePos x="0" y="0"/>
            <wp:positionH relativeFrom="column">
              <wp:posOffset>-1139825</wp:posOffset>
            </wp:positionH>
            <wp:positionV relativeFrom="page">
              <wp:posOffset>-6350</wp:posOffset>
            </wp:positionV>
            <wp:extent cx="7560310" cy="10694670"/>
            <wp:effectExtent l="0" t="0" r="2540" b="11430"/>
            <wp:wrapNone/>
            <wp:docPr id="3" name="图片 3" descr="3086fc93fb278412368314eddc9640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86fc93fb278412368314eddc9640a7"/>
                    <pic:cNvPicPr>
                      <a:picLocks noChangeAspect="1"/>
                    </pic:cNvPicPr>
                  </pic:nvPicPr>
                  <pic:blipFill>
                    <a:blip r:embed="rId12"/>
                    <a:stretch>
                      <a:fillRect/>
                    </a:stretch>
                  </pic:blipFill>
                  <pic:spPr>
                    <a:xfrm>
                      <a:off x="0" y="0"/>
                      <a:ext cx="7560310" cy="10694670"/>
                    </a:xfrm>
                    <a:prstGeom prst="rect">
                      <a:avLst/>
                    </a:prstGeom>
                  </pic:spPr>
                </pic:pic>
              </a:graphicData>
            </a:graphic>
          </wp:anchor>
        </w:drawing>
      </w:r>
    </w:p>
    <w:p w14:paraId="33E8E595">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9504" behindDoc="0" locked="0" layoutInCell="1" allowOverlap="1">
            <wp:simplePos x="0" y="0"/>
            <wp:positionH relativeFrom="column">
              <wp:posOffset>-1138555</wp:posOffset>
            </wp:positionH>
            <wp:positionV relativeFrom="page">
              <wp:posOffset>16510</wp:posOffset>
            </wp:positionV>
            <wp:extent cx="7552690" cy="10683240"/>
            <wp:effectExtent l="0" t="0" r="10160" b="3810"/>
            <wp:wrapNone/>
            <wp:docPr id="4" name="图片 4" descr="84f6915fc82d58e0f85c4920c2d918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4f6915fc82d58e0f85c4920c2d918d5"/>
                    <pic:cNvPicPr>
                      <a:picLocks noChangeAspect="1"/>
                    </pic:cNvPicPr>
                  </pic:nvPicPr>
                  <pic:blipFill>
                    <a:blip r:embed="rId13"/>
                    <a:stretch>
                      <a:fillRect/>
                    </a:stretch>
                  </pic:blipFill>
                  <pic:spPr>
                    <a:xfrm>
                      <a:off x="0" y="0"/>
                      <a:ext cx="7552690" cy="10683240"/>
                    </a:xfrm>
                    <a:prstGeom prst="rect">
                      <a:avLst/>
                    </a:prstGeom>
                  </pic:spPr>
                </pic:pic>
              </a:graphicData>
            </a:graphic>
          </wp:anchor>
        </w:drawing>
      </w:r>
    </w:p>
    <w:p w14:paraId="402FA81C">
      <w:pPr>
        <w:pStyle w:val="13"/>
        <w:ind w:firstLine="2241" w:firstLineChars="400"/>
        <w:rPr>
          <w:rFonts w:hint="eastAsia" w:ascii="微软雅黑" w:hAnsi="微软雅黑" w:eastAsia="微软雅黑" w:cs="微软雅黑"/>
          <w:b/>
          <w:bCs/>
          <w:color w:val="1028BC"/>
          <w:kern w:val="0"/>
          <w:sz w:val="56"/>
          <w:szCs w:val="56"/>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6"/>
          <w:szCs w:val="56"/>
          <w:u w:val="none" w:color="auto"/>
          <w:lang w:val="en-US" w:eastAsia="zh-CN" w:bidi="zh-CN"/>
        </w:rPr>
        <w:drawing>
          <wp:anchor distT="0" distB="0" distL="114300" distR="114300" simplePos="0" relativeHeight="251667456" behindDoc="0" locked="0" layoutInCell="1" allowOverlap="1">
            <wp:simplePos x="0" y="0"/>
            <wp:positionH relativeFrom="column">
              <wp:posOffset>-1117600</wp:posOffset>
            </wp:positionH>
            <wp:positionV relativeFrom="paragraph">
              <wp:posOffset>-890270</wp:posOffset>
            </wp:positionV>
            <wp:extent cx="7557135" cy="10688955"/>
            <wp:effectExtent l="0" t="0" r="5715" b="17145"/>
            <wp:wrapNone/>
            <wp:docPr id="21" name="图片 21" descr="2ab9f22cd80ef4102df2c0342a0657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ab9f22cd80ef4102df2c0342a06576e"/>
                    <pic:cNvPicPr>
                      <a:picLocks noChangeAspect="1"/>
                    </pic:cNvPicPr>
                  </pic:nvPicPr>
                  <pic:blipFill>
                    <a:blip r:embed="rId14"/>
                    <a:stretch>
                      <a:fillRect/>
                    </a:stretch>
                  </pic:blipFill>
                  <pic:spPr>
                    <a:xfrm>
                      <a:off x="0" y="0"/>
                      <a:ext cx="7557135" cy="10688955"/>
                    </a:xfrm>
                    <a:prstGeom prst="rect">
                      <a:avLst/>
                    </a:prstGeom>
                  </pic:spPr>
                </pic:pic>
              </a:graphicData>
            </a:graphic>
          </wp:anchor>
        </w:drawing>
      </w:r>
    </w:p>
    <w:p w14:paraId="5BC660EE">
      <w:pPr>
        <w:spacing w:before="0" w:after="0" w:line="240" w:lineRule="auto"/>
        <w:ind w:left="0" w:right="0" w:firstLine="522"/>
        <w:jc w:val="center"/>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62336" behindDoc="0" locked="0" layoutInCell="1" allowOverlap="1">
            <wp:simplePos x="0" y="0"/>
            <wp:positionH relativeFrom="column">
              <wp:posOffset>-1144905</wp:posOffset>
            </wp:positionH>
            <wp:positionV relativeFrom="page">
              <wp:posOffset>-25400</wp:posOffset>
            </wp:positionV>
            <wp:extent cx="7574915" cy="10709910"/>
            <wp:effectExtent l="0" t="0" r="6985" b="15240"/>
            <wp:wrapNone/>
            <wp:docPr id="11" name="图片 11" descr="7a4a1a2ce0c76bceca93a80033c01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a4a1a2ce0c76bceca93a80033c01d3"/>
                    <pic:cNvPicPr>
                      <a:picLocks noChangeAspect="1"/>
                    </pic:cNvPicPr>
                  </pic:nvPicPr>
                  <pic:blipFill>
                    <a:blip r:embed="rId15"/>
                    <a:stretch>
                      <a:fillRect/>
                    </a:stretch>
                  </pic:blipFill>
                  <pic:spPr>
                    <a:xfrm>
                      <a:off x="0" y="0"/>
                      <a:ext cx="7574915" cy="10709910"/>
                    </a:xfrm>
                    <a:prstGeom prst="rect">
                      <a:avLst/>
                    </a:prstGeom>
                  </pic:spPr>
                </pic:pic>
              </a:graphicData>
            </a:graphic>
          </wp:anchor>
        </w:drawing>
      </w:r>
    </w:p>
    <w:p w14:paraId="04CE77D4">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52"/>
          <w:szCs w:val="52"/>
          <w:u w:val="none" w:color="auto"/>
          <w:lang w:val="en-US" w:eastAsia="zh-CN" w:bidi="zh-CN"/>
        </w:rPr>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color w:val="1028BC"/>
          <w:kern w:val="0"/>
          <w:sz w:val="52"/>
          <w:szCs w:val="52"/>
          <w:u w:val="none" w:color="auto"/>
          <w:lang w:val="en-US" w:eastAsia="zh-CN" w:bidi="zh-CN"/>
        </w:rPr>
        <w:drawing>
          <wp:anchor distT="0" distB="0" distL="114300" distR="114300" simplePos="0" relativeHeight="251671552" behindDoc="0" locked="0" layoutInCell="1" allowOverlap="1">
            <wp:simplePos x="0" y="0"/>
            <wp:positionH relativeFrom="column">
              <wp:posOffset>-1161415</wp:posOffset>
            </wp:positionH>
            <wp:positionV relativeFrom="page">
              <wp:posOffset>10160</wp:posOffset>
            </wp:positionV>
            <wp:extent cx="7554595" cy="10680700"/>
            <wp:effectExtent l="0" t="0" r="8255" b="6350"/>
            <wp:wrapNone/>
            <wp:docPr id="6" name="图片 6" descr="a67db1b4c726cb01fe4a138989468a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67db1b4c726cb01fe4a138989468a2d"/>
                    <pic:cNvPicPr>
                      <a:picLocks noChangeAspect="1"/>
                    </pic:cNvPicPr>
                  </pic:nvPicPr>
                  <pic:blipFill>
                    <a:blip r:embed="rId16"/>
                    <a:stretch>
                      <a:fillRect/>
                    </a:stretch>
                  </pic:blipFill>
                  <pic:spPr>
                    <a:xfrm>
                      <a:off x="0" y="0"/>
                      <a:ext cx="7554595" cy="10680700"/>
                    </a:xfrm>
                    <a:prstGeom prst="rect">
                      <a:avLst/>
                    </a:prstGeom>
                  </pic:spPr>
                </pic:pic>
              </a:graphicData>
            </a:graphic>
          </wp:anchor>
        </w:drawing>
      </w:r>
    </w:p>
    <w:p w14:paraId="6725F5D6">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1028BC"/>
          <w:kern w:val="0"/>
          <w:sz w:val="52"/>
          <w:szCs w:val="52"/>
          <w:u w:val="none" w:color="auto"/>
          <w:lang w:val="en-US" w:eastAsia="zh-CN" w:bidi="zh-CN"/>
        </w:rPr>
        <w:t xml:space="preserve"> 穿越西安</w:t>
      </w:r>
      <w:r>
        <w:rPr>
          <w:rFonts w:hint="eastAsia" w:ascii="微软雅黑" w:hAnsi="微软雅黑" w:eastAsia="微软雅黑" w:cs="微软雅黑"/>
          <w:b w:val="0"/>
          <w:bCs w:val="0"/>
          <w:color w:val="1028BC"/>
          <w:spacing w:val="-6"/>
          <w:kern w:val="2"/>
          <w:sz w:val="44"/>
          <w:szCs w:val="44"/>
          <w:u w:val="none" w:color="auto"/>
          <w:lang w:val="en-US" w:eastAsia="zh-CN" w:bidi="zh-CN"/>
        </w:rPr>
        <w:t xml:space="preserve"> </w:t>
      </w:r>
      <w:r>
        <w:rPr>
          <w:rFonts w:hint="eastAsia" w:ascii="微软雅黑" w:hAnsi="微软雅黑" w:eastAsia="微软雅黑" w:cs="微软雅黑"/>
          <w:b/>
          <w:bCs/>
          <w:color w:val="1028BC"/>
          <w:kern w:val="0"/>
          <w:sz w:val="40"/>
          <w:szCs w:val="40"/>
          <w:u w:val="none" w:color="auto"/>
          <w:lang w:val="en-US" w:eastAsia="zh-CN" w:bidi="zh-CN"/>
        </w:rPr>
        <w:t>4日</w:t>
      </w:r>
    </w:p>
    <w:p w14:paraId="4E6B32CF">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eastAsia" w:ascii="宋体" w:hAnsi="宋体" w:eastAsia="宋体" w:cs="宋体"/>
          <w:b/>
          <w:color w:val="auto"/>
          <w:spacing w:val="0"/>
          <w:position w:val="0"/>
          <w:sz w:val="40"/>
          <w:shd w:val="clear" w:fill="auto"/>
          <w:lang w:val="en-US" w:eastAsia="zh-CN"/>
        </w:rPr>
      </w:pPr>
      <w:r>
        <w:rPr>
          <w:rFonts w:hint="eastAsia" w:ascii="微软雅黑" w:hAnsi="微软雅黑" w:eastAsia="微软雅黑" w:cs="微软雅黑"/>
          <w:b/>
          <w:bCs/>
          <w:color w:val="1028BC"/>
          <w:kern w:val="0"/>
          <w:sz w:val="40"/>
          <w:szCs w:val="40"/>
          <w:u w:val="none" w:color="auto"/>
          <w:lang w:val="en-US" w:eastAsia="zh-CN" w:bidi="zh-CN"/>
        </w:rPr>
        <w:t xml:space="preserve">  </w:t>
      </w:r>
      <w:r>
        <w:rPr>
          <w:rFonts w:hint="eastAsia" w:ascii="宋体" w:hAnsi="宋体" w:eastAsia="宋体" w:cs="宋体"/>
          <w:b/>
          <w:color w:val="auto"/>
          <w:spacing w:val="0"/>
          <w:position w:val="0"/>
          <w:sz w:val="40"/>
          <w:shd w:val="clear" w:fill="auto"/>
          <w:lang w:val="en-US" w:eastAsia="zh-CN"/>
        </w:rPr>
        <w:t>（</w:t>
      </w:r>
      <w:r>
        <w:rPr>
          <w:rFonts w:hint="eastAsia" w:ascii="宋体" w:hAnsi="宋体" w:cs="宋体"/>
          <w:b/>
          <w:color w:val="auto"/>
          <w:spacing w:val="0"/>
          <w:position w:val="0"/>
          <w:sz w:val="40"/>
          <w:shd w:val="clear" w:fill="auto"/>
          <w:lang w:val="en-US" w:eastAsia="zh-CN"/>
        </w:rPr>
        <w:t>2-13人精品小团·13人封顶</w:t>
      </w:r>
      <w:r>
        <w:rPr>
          <w:rFonts w:hint="eastAsia" w:ascii="宋体" w:hAnsi="宋体" w:eastAsia="宋体" w:cs="宋体"/>
          <w:b/>
          <w:color w:val="auto"/>
          <w:spacing w:val="0"/>
          <w:position w:val="0"/>
          <w:sz w:val="40"/>
          <w:shd w:val="clear" w:fill="auto"/>
          <w:lang w:val="en-US" w:eastAsia="zh-CN"/>
        </w:rPr>
        <w:t>）</w:t>
      </w:r>
    </w:p>
    <w:p w14:paraId="71C1905C">
      <w:pPr>
        <w:keepNext w:val="0"/>
        <w:keepLines w:val="0"/>
        <w:pageBreakBefore w:val="0"/>
        <w:widowControl w:val="0"/>
        <w:kinsoku/>
        <w:wordWrap/>
        <w:overflowPunct/>
        <w:topLinePunct w:val="0"/>
        <w:autoSpaceDE/>
        <w:autoSpaceDN/>
        <w:bidi w:val="0"/>
        <w:adjustRightInd/>
        <w:snapToGrid/>
        <w:spacing w:before="0" w:after="0" w:line="600" w:lineRule="exact"/>
        <w:ind w:left="0" w:right="0" w:firstLine="522"/>
        <w:jc w:val="center"/>
        <w:textAlignment w:val="auto"/>
        <w:rPr>
          <w:rFonts w:hint="default" w:ascii="宋体" w:hAnsi="宋体" w:cs="宋体"/>
          <w:b/>
          <w:color w:val="FF0000"/>
          <w:spacing w:val="0"/>
          <w:position w:val="0"/>
          <w:sz w:val="40"/>
          <w:shd w:val="clear" w:fill="auto"/>
          <w:lang w:val="en-US" w:eastAsia="zh-CN"/>
        </w:rPr>
      </w:pPr>
      <w:r>
        <w:rPr>
          <w:rFonts w:hint="eastAsia" w:ascii="宋体" w:hAnsi="宋体" w:cs="宋体"/>
          <w:b/>
          <w:color w:val="FF0000"/>
          <w:spacing w:val="0"/>
          <w:position w:val="0"/>
          <w:sz w:val="40"/>
          <w:shd w:val="clear" w:fill="auto"/>
          <w:lang w:val="en-US" w:eastAsia="zh-CN"/>
        </w:rPr>
        <w:t xml:space="preserve">    双演绎（西安千古情&amp;驼铃传奇）</w:t>
      </w:r>
    </w:p>
    <w:p w14:paraId="5B5C1433">
      <w:pPr>
        <w:pStyle w:val="2"/>
        <w:keepNext w:val="0"/>
        <w:keepLines w:val="0"/>
        <w:pageBreakBefore w:val="0"/>
        <w:widowControl/>
        <w:kinsoku/>
        <w:wordWrap/>
        <w:overflowPunct/>
        <w:topLinePunct w:val="0"/>
        <w:autoSpaceDE/>
        <w:autoSpaceDN/>
        <w:bidi w:val="0"/>
        <w:adjustRightInd/>
        <w:snapToGrid/>
        <w:spacing w:line="600" w:lineRule="exact"/>
        <w:ind w:left="0" w:leftChars="0" w:firstLine="0" w:firstLineChars="0"/>
        <w:jc w:val="center"/>
        <w:textAlignment w:val="auto"/>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eastAsia="zh-CN"/>
        </w:rPr>
        <w:t>秦始皇兵马俑博物馆</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华清宫</w:t>
      </w:r>
      <w:r>
        <w:rPr>
          <w:rFonts w:hint="eastAsia" w:ascii="微软雅黑" w:hAnsi="微软雅黑" w:eastAsia="微软雅黑" w:cs="微软雅黑"/>
          <w:b/>
          <w:bCs/>
          <w:color w:val="FF0000"/>
          <w:sz w:val="24"/>
          <w:szCs w:val="24"/>
          <w:lang w:val="en-US" w:eastAsia="zh-CN"/>
        </w:rPr>
        <w:t>+骊山</w:t>
      </w:r>
      <w:r>
        <w:rPr>
          <w:rFonts w:hint="eastAsia" w:ascii="微软雅黑" w:hAnsi="微软雅黑" w:eastAsia="微软雅黑" w:cs="微软雅黑"/>
          <w:b/>
          <w:bCs/>
          <w:color w:val="000000" w:themeColor="text1"/>
          <w:sz w:val="24"/>
          <w:szCs w:val="24"/>
          <w14:textFill>
            <w14:solidFill>
              <w14:schemeClr w14:val="tx1"/>
            </w14:solidFill>
          </w14:textFill>
        </w:rPr>
        <w:t>/</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西安博物院/</w:t>
      </w:r>
      <w:r>
        <w:rPr>
          <w:rFonts w:hint="eastAsia" w:ascii="微软雅黑" w:hAnsi="微软雅黑" w:eastAsia="微软雅黑" w:cs="微软雅黑"/>
          <w:b/>
          <w:bCs/>
          <w:color w:val="000000" w:themeColor="text1"/>
          <w:sz w:val="22"/>
          <w:szCs w:val="22"/>
          <w14:textFill>
            <w14:solidFill>
              <w14:schemeClr w14:val="tx1"/>
            </w14:solidFill>
          </w14:textFill>
        </w:rPr>
        <w:t>钟鼓楼广场</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b/>
          <w:bCs/>
          <w:color w:val="000000" w:themeColor="text1"/>
          <w:sz w:val="22"/>
          <w:szCs w:val="22"/>
          <w14:textFill>
            <w14:solidFill>
              <w14:schemeClr w14:val="tx1"/>
            </w14:solidFill>
          </w14:textFill>
        </w:rPr>
        <w:t>回民街</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w:t>
      </w:r>
      <w:r>
        <w:rPr>
          <w:rFonts w:hint="eastAsia" w:ascii="微软雅黑" w:hAnsi="微软雅黑" w:eastAsia="微软雅黑" w:cs="微软雅黑"/>
          <w:b/>
          <w:bCs/>
          <w:color w:val="000000" w:themeColor="text1"/>
          <w:sz w:val="22"/>
          <w:szCs w:val="22"/>
          <w14:textFill>
            <w14:solidFill>
              <w14:schemeClr w14:val="tx1"/>
            </w14:solidFill>
          </w14:textFill>
        </w:rPr>
        <w:t>大雁塔北广场</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/大唐不夜城/</w:t>
      </w:r>
      <w:r>
        <w:rPr>
          <w:rFonts w:hint="eastAsia" w:ascii="微软雅黑" w:hAnsi="微软雅黑" w:eastAsia="微软雅黑" w:cs="微软雅黑"/>
          <w:b/>
          <w:bCs/>
          <w:color w:val="FF0000"/>
          <w:sz w:val="24"/>
          <w:szCs w:val="24"/>
          <w:lang w:val="en-US" w:eastAsia="zh-CN"/>
        </w:rPr>
        <w:t>明城墙/广仁寺/永兴坊</w:t>
      </w:r>
    </w:p>
    <w:p w14:paraId="3A10BF1A">
      <w:pPr>
        <w:pStyle w:val="2"/>
        <w:keepNext w:val="0"/>
        <w:keepLines w:val="0"/>
        <w:pageBreakBefore w:val="0"/>
        <w:widowControl/>
        <w:kinsoku/>
        <w:wordWrap/>
        <w:overflowPunct/>
        <w:topLinePunct w:val="0"/>
        <w:autoSpaceDE/>
        <w:autoSpaceDN/>
        <w:bidi w:val="0"/>
        <w:adjustRightInd/>
        <w:snapToGrid/>
        <w:spacing w:line="600" w:lineRule="exact"/>
        <w:ind w:left="0" w:leftChars="0" w:firstLine="1961" w:firstLineChars="700"/>
        <w:jc w:val="both"/>
        <w:textAlignment w:val="auto"/>
        <w:rPr>
          <w:rFonts w:hint="default" w:ascii="微软雅黑" w:hAnsi="微软雅黑" w:eastAsia="微软雅黑" w:cs="微软雅黑"/>
          <w:b/>
          <w:bCs/>
          <w:color w:val="E46C0A" w:themeColor="accent6" w:themeShade="BF"/>
          <w:sz w:val="28"/>
          <w:szCs w:val="28"/>
          <w:highlight w:val="yellow"/>
          <w:lang w:val="en-US" w:eastAsia="zh-CN"/>
        </w:rPr>
      </w:pPr>
      <w:r>
        <w:rPr>
          <w:rFonts w:hint="eastAsia" w:ascii="微软雅黑" w:hAnsi="微软雅黑" w:eastAsia="微软雅黑" w:cs="微软雅黑"/>
          <w:b/>
          <w:bCs/>
          <w:color w:val="FF0000"/>
          <w:sz w:val="28"/>
          <w:szCs w:val="28"/>
          <w:highlight w:val="yellow"/>
          <w:lang w:val="en-US" w:eastAsia="zh-CN"/>
        </w:rPr>
        <w:t>全新升级网红特色餐—唐猫酒肆</w:t>
      </w:r>
      <w:r>
        <w:rPr>
          <w:rFonts w:hint="eastAsia" w:ascii="微软雅黑" w:hAnsi="微软雅黑" w:eastAsia="微软雅黑" w:cs="微软雅黑"/>
          <w:b/>
          <w:bCs/>
          <w:color w:val="E46C0A" w:themeColor="accent6" w:themeShade="BF"/>
          <w:sz w:val="28"/>
          <w:szCs w:val="28"/>
          <w:highlight w:val="yellow"/>
          <w:lang w:val="en-US" w:eastAsia="zh-CN"/>
        </w:rPr>
        <w:t xml:space="preserve">  </w:t>
      </w:r>
    </w:p>
    <w:tbl>
      <w:tblPr>
        <w:tblStyle w:val="15"/>
        <w:tblW w:w="10860" w:type="dxa"/>
        <w:tblInd w:w="-1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9750"/>
      </w:tblGrid>
      <w:tr w14:paraId="215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6294D0D5">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4C32A238">
            <w:pPr>
              <w:pStyle w:val="2"/>
              <w:widowControl w:val="0"/>
              <w:ind w:left="0" w:leftChars="0" w:firstLine="0" w:firstLineChars="0"/>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113E2AF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69FD80A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10大</w:t>
            </w:r>
          </w:p>
          <w:p w14:paraId="21B4CA15">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赔付</w:t>
            </w:r>
          </w:p>
          <w:p w14:paraId="54FC59BB">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承诺</w:t>
            </w:r>
          </w:p>
        </w:tc>
        <w:tc>
          <w:tcPr>
            <w:tcW w:w="9750" w:type="dxa"/>
          </w:tcPr>
          <w:p w14:paraId="002AB60A">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1、真正的100%真纯玩，</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不推荐任何自费景点和演绎项目</w:t>
            </w:r>
            <w:r>
              <w:rPr>
                <w:rFonts w:hint="eastAsia" w:ascii="微软雅黑" w:hAnsi="微软雅黑" w:eastAsia="微软雅黑" w:cs="微软雅黑"/>
                <w:b w:val="0"/>
                <w:bCs w:val="0"/>
                <w:sz w:val="24"/>
                <w:szCs w:val="24"/>
                <w:lang w:val="en-US" w:eastAsia="zh-CN"/>
              </w:rPr>
              <w:t>，违约赔付2000元</w:t>
            </w:r>
          </w:p>
          <w:p w14:paraId="0500DBEE">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2、为了您更好的体验感，</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2-4人，安排导兼司</w:t>
            </w:r>
            <w:r>
              <w:rPr>
                <w:rFonts w:hint="eastAsia" w:ascii="微软雅黑" w:hAnsi="微软雅黑" w:eastAsia="微软雅黑" w:cs="微软雅黑"/>
                <w:b w:val="0"/>
                <w:bCs w:val="0"/>
                <w:sz w:val="24"/>
                <w:szCs w:val="24"/>
                <w:lang w:val="en-US" w:eastAsia="zh-CN"/>
              </w:rPr>
              <w:t>（持正规导游证哦）；</w:t>
            </w:r>
          </w:p>
          <w:p w14:paraId="659B6BAA">
            <w:pPr>
              <w:pStyle w:val="2"/>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sz w:val="24"/>
                <w:szCs w:val="24"/>
                <w:lang w:val="en-US" w:eastAsia="zh-CN"/>
              </w:rPr>
              <w:t>5人起以上安排正规持证导游+单独司机上团</w:t>
            </w:r>
            <w:r>
              <w:rPr>
                <w:rFonts w:hint="eastAsia" w:ascii="微软雅黑" w:hAnsi="微软雅黑" w:eastAsia="微软雅黑" w:cs="微软雅黑"/>
                <w:b w:val="0"/>
                <w:bCs w:val="0"/>
                <w:sz w:val="24"/>
                <w:szCs w:val="24"/>
                <w:lang w:val="en-US" w:eastAsia="zh-CN"/>
              </w:rPr>
              <w:t>，如违规违约赔2000元(市面上大多数行程都是8人以上配备导游，以下司兼导)；</w:t>
            </w:r>
          </w:p>
          <w:p w14:paraId="5D2FFCC0">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全程0车销（无任何车售）</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保证真正意义的干干净净，避免二次消费</w:t>
            </w:r>
            <w:r>
              <w:rPr>
                <w:rFonts w:hint="eastAsia" w:ascii="微软雅黑" w:hAnsi="微软雅黑" w:eastAsia="微软雅黑" w:cs="微软雅黑"/>
                <w:b w:val="0"/>
                <w:bCs w:val="0"/>
                <w:sz w:val="24"/>
                <w:szCs w:val="24"/>
                <w:lang w:val="en-US" w:eastAsia="zh-CN"/>
              </w:rPr>
              <w:t>，违约赔付2000元/人</w:t>
            </w:r>
          </w:p>
          <w:p w14:paraId="216D456F">
            <w:pPr>
              <w:pStyle w:val="2"/>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both"/>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4、全程0购物店，</w:t>
            </w:r>
            <w:r>
              <w:rPr>
                <w:rFonts w:hint="eastAsia" w:ascii="微软雅黑" w:hAnsi="微软雅黑" w:eastAsia="微软雅黑" w:cs="微软雅黑"/>
                <w:b/>
                <w:bCs w:val="0"/>
                <w:color w:val="0000FF"/>
                <w:spacing w:val="0"/>
                <w:kern w:val="2"/>
                <w:position w:val="0"/>
                <w:sz w:val="22"/>
                <w:szCs w:val="22"/>
                <w:shd w:val="clear" w:color="auto" w:fill="auto"/>
                <w:lang w:val="en-US" w:eastAsia="zh-CN" w:bidi="ar-SA"/>
              </w:rPr>
              <w:t>绝不进任何购物店</w:t>
            </w:r>
            <w:r>
              <w:rPr>
                <w:rFonts w:hint="eastAsia" w:ascii="微软雅黑" w:hAnsi="微软雅黑" w:eastAsia="微软雅黑" w:cs="微软雅黑"/>
                <w:b w:val="0"/>
                <w:bCs w:val="0"/>
                <w:sz w:val="24"/>
                <w:szCs w:val="24"/>
                <w:lang w:val="en-US" w:eastAsia="zh-CN"/>
              </w:rPr>
              <w:t>(不进兵马俑玉店、大慈恩寺文创店、法门寺综合店、汉服朱砂店等景区购物店)，违约赔付2000元/人</w:t>
            </w:r>
          </w:p>
          <w:p w14:paraId="68E21138">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5、接机</w:t>
            </w:r>
            <w:r>
              <w:rPr>
                <w:rFonts w:hint="eastAsia" w:ascii="微软雅黑" w:hAnsi="微软雅黑" w:eastAsia="微软雅黑" w:cs="微软雅黑"/>
                <w:b/>
                <w:bCs/>
                <w:sz w:val="24"/>
                <w:szCs w:val="24"/>
                <w:lang w:val="en-US" w:eastAsia="zh-CN"/>
              </w:rPr>
              <w:t>迟到25分钟以上</w:t>
            </w:r>
            <w:r>
              <w:rPr>
                <w:rFonts w:hint="eastAsia" w:ascii="微软雅黑" w:hAnsi="微软雅黑" w:eastAsia="微软雅黑" w:cs="微软雅黑"/>
                <w:b w:val="0"/>
                <w:bCs w:val="0"/>
                <w:sz w:val="24"/>
                <w:szCs w:val="24"/>
                <w:lang w:val="en-US" w:eastAsia="zh-CN"/>
              </w:rPr>
              <w:t>(突发事件人力不可抗拒除外)</w:t>
            </w:r>
            <w:r>
              <w:rPr>
                <w:rFonts w:hint="eastAsia" w:ascii="微软雅黑" w:hAnsi="微软雅黑" w:eastAsia="微软雅黑" w:cs="微软雅黑"/>
                <w:b/>
                <w:bCs/>
                <w:sz w:val="24"/>
                <w:szCs w:val="24"/>
                <w:lang w:val="en-US" w:eastAsia="zh-CN"/>
              </w:rPr>
              <w:t>赔100元/人</w:t>
            </w:r>
            <w:r>
              <w:rPr>
                <w:rFonts w:hint="eastAsia" w:ascii="微软雅黑" w:hAnsi="微软雅黑" w:eastAsia="微软雅黑" w:cs="微软雅黑"/>
                <w:b w:val="0"/>
                <w:bCs w:val="0"/>
                <w:sz w:val="24"/>
                <w:szCs w:val="24"/>
                <w:lang w:val="en-US" w:eastAsia="zh-CN"/>
              </w:rPr>
              <w:t>；</w:t>
            </w:r>
          </w:p>
          <w:p w14:paraId="7692A5D9">
            <w:pPr>
              <w:pStyle w:val="2"/>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6、绝</w:t>
            </w:r>
            <w:r>
              <w:rPr>
                <w:rFonts w:hint="eastAsia" w:ascii="微软雅黑" w:hAnsi="微软雅黑" w:eastAsia="微软雅黑" w:cs="微软雅黑"/>
                <w:b/>
                <w:bCs/>
                <w:sz w:val="24"/>
                <w:szCs w:val="24"/>
                <w:lang w:val="en-US" w:eastAsia="zh-CN"/>
              </w:rPr>
              <w:t>不压缩游览时间</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bCs/>
                <w:sz w:val="24"/>
                <w:szCs w:val="24"/>
                <w:lang w:val="en-US" w:eastAsia="zh-CN"/>
              </w:rPr>
              <w:t>无故减少景点</w:t>
            </w:r>
            <w:r>
              <w:rPr>
                <w:rFonts w:hint="eastAsia" w:ascii="微软雅黑" w:hAnsi="微软雅黑" w:eastAsia="微软雅黑" w:cs="微软雅黑"/>
                <w:b w:val="0"/>
                <w:bCs w:val="0"/>
                <w:sz w:val="24"/>
                <w:szCs w:val="24"/>
                <w:lang w:val="en-US" w:eastAsia="zh-CN"/>
              </w:rPr>
              <w:t>，如违约</w:t>
            </w:r>
            <w:r>
              <w:rPr>
                <w:rFonts w:hint="eastAsia" w:ascii="微软雅黑" w:hAnsi="微软雅黑" w:eastAsia="微软雅黑" w:cs="微软雅黑"/>
                <w:b/>
                <w:bCs/>
                <w:sz w:val="24"/>
                <w:szCs w:val="24"/>
                <w:lang w:val="en-US" w:eastAsia="zh-CN"/>
              </w:rPr>
              <w:t>赔付此景区挂牌价格+100元/人</w:t>
            </w:r>
            <w:r>
              <w:rPr>
                <w:rFonts w:hint="eastAsia" w:ascii="微软雅黑" w:hAnsi="微软雅黑" w:eastAsia="微软雅黑" w:cs="微软雅黑"/>
                <w:b w:val="0"/>
                <w:bCs w:val="0"/>
                <w:sz w:val="24"/>
                <w:szCs w:val="24"/>
                <w:lang w:val="en-US" w:eastAsia="zh-CN"/>
              </w:rPr>
              <w:t>/点补偿(人力不可抗拒因素和突发限流除外)；</w:t>
            </w:r>
          </w:p>
          <w:p w14:paraId="5E5AAF68">
            <w:pPr>
              <w:keepNext w:val="0"/>
              <w:keepLines w:val="0"/>
              <w:pageBreakBefore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7、全程</w:t>
            </w:r>
            <w:r>
              <w:rPr>
                <w:rFonts w:hint="eastAsia" w:ascii="微软雅黑" w:hAnsi="微软雅黑" w:eastAsia="微软雅黑" w:cs="微软雅黑"/>
                <w:b/>
                <w:bCs w:val="0"/>
                <w:color w:val="0000FF"/>
                <w:spacing w:val="0"/>
                <w:position w:val="0"/>
                <w:sz w:val="22"/>
                <w:szCs w:val="22"/>
                <w:shd w:val="clear" w:color="auto" w:fill="auto"/>
                <w:lang w:val="en-US" w:eastAsia="zh-CN"/>
              </w:rPr>
              <w:t>一车一导</w:t>
            </w:r>
            <w:r>
              <w:rPr>
                <w:rFonts w:hint="eastAsia" w:ascii="微软雅黑" w:hAnsi="微软雅黑" w:eastAsia="微软雅黑" w:cs="微软雅黑"/>
                <w:lang w:val="en-US" w:eastAsia="zh-CN"/>
              </w:rPr>
              <w:t>(</w:t>
            </w:r>
            <w:r>
              <w:rPr>
                <w:rFonts w:hint="eastAsia"/>
                <w:b w:val="0"/>
                <w:bCs w:val="0"/>
                <w:sz w:val="24"/>
                <w:szCs w:val="24"/>
                <w:lang w:val="en-US" w:eastAsia="zh-CN"/>
              </w:rPr>
              <w:t>不是市场上的散拼1日游或价低成本更低的直通车</w:t>
            </w:r>
            <w:r>
              <w:rPr>
                <w:rFonts w:hint="eastAsia" w:ascii="微软雅黑" w:hAnsi="微软雅黑" w:eastAsia="微软雅黑" w:cs="微软雅黑"/>
                <w:lang w:val="en-US" w:eastAsia="zh-CN"/>
              </w:rPr>
              <w:t>)</w:t>
            </w:r>
            <w:r>
              <w:rPr>
                <w:rFonts w:hint="eastAsia" w:ascii="微软雅黑" w:hAnsi="微软雅黑" w:eastAsia="微软雅黑" w:cs="微软雅黑"/>
                <w:b w:val="0"/>
                <w:bCs w:val="0"/>
                <w:sz w:val="24"/>
                <w:szCs w:val="24"/>
                <w:lang w:val="en-US" w:eastAsia="zh-CN"/>
              </w:rPr>
              <w:t>，违约</w:t>
            </w:r>
            <w:r>
              <w:rPr>
                <w:rFonts w:hint="eastAsia" w:ascii="微软雅黑" w:hAnsi="微软雅黑" w:eastAsia="微软雅黑" w:cs="微软雅黑"/>
                <w:b/>
                <w:bCs/>
                <w:sz w:val="24"/>
                <w:szCs w:val="24"/>
                <w:lang w:val="en-US" w:eastAsia="zh-CN"/>
              </w:rPr>
              <w:t>赔付2000元</w:t>
            </w:r>
            <w:r>
              <w:rPr>
                <w:rFonts w:hint="eastAsia" w:ascii="微软雅黑" w:hAnsi="微软雅黑" w:eastAsia="微软雅黑" w:cs="微软雅黑"/>
                <w:b w:val="0"/>
                <w:bCs w:val="0"/>
                <w:sz w:val="24"/>
                <w:szCs w:val="24"/>
                <w:lang w:val="en-US" w:eastAsia="zh-CN"/>
              </w:rPr>
              <w:t>；</w:t>
            </w:r>
          </w:p>
          <w:p w14:paraId="57F2A334">
            <w:pPr>
              <w:pStyle w:val="2"/>
              <w:keepNext w:val="0"/>
              <w:keepLines w:val="0"/>
              <w:pageBreakBefore w:val="0"/>
              <w:widowControl w:val="0"/>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8、</w:t>
            </w:r>
            <w:r>
              <w:rPr>
                <w:rFonts w:hint="eastAsia" w:ascii="微软雅黑" w:hAnsi="微软雅黑" w:eastAsia="微软雅黑" w:cs="微软雅黑"/>
                <w:b/>
                <w:bCs/>
                <w:sz w:val="24"/>
                <w:szCs w:val="24"/>
                <w:lang w:val="en-US" w:eastAsia="zh-CN"/>
              </w:rPr>
              <w:t>大唐不夜城</w:t>
            </w:r>
            <w:r>
              <w:rPr>
                <w:rFonts w:hint="eastAsia" w:ascii="微软雅黑" w:hAnsi="微软雅黑" w:eastAsia="微软雅黑" w:cs="微软雅黑"/>
                <w:b w:val="0"/>
                <w:bCs w:val="0"/>
                <w:sz w:val="24"/>
                <w:szCs w:val="24"/>
                <w:lang w:val="en-US" w:eastAsia="zh-CN"/>
              </w:rPr>
              <w:t>行程内的游览时间，</w:t>
            </w:r>
            <w:r>
              <w:rPr>
                <w:rFonts w:hint="eastAsia" w:ascii="微软雅黑" w:hAnsi="微软雅黑" w:eastAsia="微软雅黑" w:cs="微软雅黑"/>
                <w:b/>
                <w:bCs/>
                <w:sz w:val="24"/>
                <w:szCs w:val="24"/>
                <w:lang w:val="en-US" w:eastAsia="zh-CN"/>
              </w:rPr>
              <w:t>车接车送，充分保证夜游时间</w:t>
            </w:r>
            <w:r>
              <w:rPr>
                <w:rFonts w:hint="eastAsia" w:ascii="微软雅黑" w:hAnsi="微软雅黑" w:eastAsia="微软雅黑" w:cs="微软雅黑"/>
                <w:b w:val="0"/>
                <w:bCs w:val="0"/>
                <w:sz w:val="24"/>
                <w:szCs w:val="24"/>
                <w:lang w:val="en-US" w:eastAsia="zh-CN"/>
              </w:rPr>
              <w:t>，如未送回酒店，</w:t>
            </w:r>
            <w:r>
              <w:rPr>
                <w:rFonts w:hint="eastAsia" w:ascii="微软雅黑" w:hAnsi="微软雅黑" w:eastAsia="微软雅黑" w:cs="微软雅黑"/>
                <w:b/>
                <w:bCs/>
                <w:sz w:val="24"/>
                <w:szCs w:val="24"/>
                <w:lang w:val="en-US" w:eastAsia="zh-CN"/>
              </w:rPr>
              <w:t>赔付50元/人</w:t>
            </w:r>
            <w:r>
              <w:rPr>
                <w:rFonts w:hint="eastAsia" w:ascii="微软雅黑" w:hAnsi="微软雅黑" w:eastAsia="微软雅黑" w:cs="微软雅黑"/>
                <w:b w:val="0"/>
                <w:bCs w:val="0"/>
                <w:sz w:val="24"/>
                <w:szCs w:val="24"/>
                <w:lang w:val="en-US" w:eastAsia="zh-CN"/>
              </w:rPr>
              <w:t>(区别于为了节约成本，管接不管送的常规产品，将客人丢到景区就无人管)；</w:t>
            </w:r>
          </w:p>
          <w:p w14:paraId="5AF749A6">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所有产品</w:t>
            </w:r>
            <w:r>
              <w:rPr>
                <w:rFonts w:hint="eastAsia" w:ascii="微软雅黑" w:hAnsi="微软雅黑" w:eastAsia="微软雅黑" w:cs="微软雅黑"/>
                <w:b/>
                <w:bCs/>
                <w:sz w:val="24"/>
                <w:szCs w:val="24"/>
                <w:lang w:val="en-US" w:eastAsia="zh-CN"/>
              </w:rPr>
              <w:t>无任何收客限制，不收同车费和任何附加费</w:t>
            </w:r>
            <w:r>
              <w:rPr>
                <w:rFonts w:hint="eastAsia" w:ascii="微软雅黑" w:hAnsi="微软雅黑" w:eastAsia="微软雅黑" w:cs="微软雅黑"/>
                <w:b w:val="0"/>
                <w:bCs w:val="0"/>
                <w:sz w:val="24"/>
                <w:szCs w:val="24"/>
                <w:lang w:val="en-US" w:eastAsia="zh-CN"/>
              </w:rPr>
              <w:t>,只要身体健康即可；</w:t>
            </w:r>
          </w:p>
          <w:p w14:paraId="02361599">
            <w:pPr>
              <w:pStyle w:val="2"/>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hint="eastAsia" w:ascii="微软雅黑" w:hAnsi="微软雅黑" w:eastAsia="微软雅黑" w:cs="微软雅黑"/>
                <w:b/>
                <w:bCs/>
                <w:sz w:val="24"/>
                <w:szCs w:val="24"/>
                <w:lang w:val="en-US" w:eastAsia="zh-CN"/>
              </w:rPr>
              <w:t>绝不卖团</w:t>
            </w:r>
            <w:r>
              <w:rPr>
                <w:rFonts w:hint="eastAsia" w:ascii="微软雅黑" w:hAnsi="微软雅黑" w:eastAsia="微软雅黑" w:cs="微软雅黑"/>
                <w:b w:val="0"/>
                <w:bCs w:val="0"/>
                <w:sz w:val="24"/>
                <w:szCs w:val="24"/>
                <w:lang w:val="en-US" w:eastAsia="zh-CN"/>
              </w:rPr>
              <w:t>，若有违约，</w:t>
            </w:r>
            <w:r>
              <w:rPr>
                <w:rFonts w:hint="eastAsia" w:ascii="微软雅黑" w:hAnsi="微软雅黑" w:eastAsia="微软雅黑" w:cs="微软雅黑"/>
                <w:b/>
                <w:bCs/>
                <w:sz w:val="24"/>
                <w:szCs w:val="24"/>
                <w:lang w:val="en-US" w:eastAsia="zh-CN"/>
              </w:rPr>
              <w:t>当场赔付2000元/人</w:t>
            </w:r>
            <w:r>
              <w:rPr>
                <w:rFonts w:hint="eastAsia" w:ascii="微软雅黑" w:hAnsi="微软雅黑" w:eastAsia="微软雅黑" w:cs="微软雅黑"/>
                <w:b w:val="0"/>
                <w:bCs w:val="0"/>
                <w:sz w:val="24"/>
                <w:szCs w:val="24"/>
                <w:lang w:val="en-US" w:eastAsia="zh-CN"/>
              </w:rPr>
              <w:t>；</w:t>
            </w:r>
          </w:p>
        </w:tc>
      </w:tr>
      <w:tr w14:paraId="04A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1620183">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5F2CA08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p>
          <w:p w14:paraId="61619CA0">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爱逍遥</w:t>
            </w:r>
          </w:p>
          <w:p w14:paraId="22664ACD">
            <w:pPr>
              <w:keepNext w:val="0"/>
              <w:keepLines w:val="0"/>
              <w:pageBreakBefore w:val="0"/>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pPr>
            <w:r>
              <w:rPr>
                <w:rFonts w:hint="eastAsia" w:ascii="微软雅黑" w:hAnsi="微软雅黑" w:eastAsia="微软雅黑" w:cs="微软雅黑"/>
                <w:b/>
                <w:color w:val="984807" w:themeColor="accent6" w:themeShade="80"/>
                <w:spacing w:val="0"/>
                <w:kern w:val="2"/>
                <w:position w:val="0"/>
                <w:sz w:val="28"/>
                <w:szCs w:val="22"/>
                <w:shd w:val="clear" w:fill="auto"/>
                <w:lang w:val="en-US" w:eastAsia="zh-CN" w:bidi="ar-SA"/>
              </w:rPr>
              <w:t>尊享</w:t>
            </w:r>
          </w:p>
          <w:p w14:paraId="054C273A">
            <w:pPr>
              <w:pStyle w:val="2"/>
              <w:widowControl w:val="0"/>
              <w:rPr>
                <w:rFonts w:hint="eastAsia" w:ascii="微软雅黑" w:hAnsi="微软雅黑" w:eastAsia="微软雅黑" w:cs="微软雅黑"/>
                <w:b/>
                <w:color w:val="auto"/>
                <w:spacing w:val="0"/>
                <w:position w:val="0"/>
                <w:sz w:val="21"/>
                <w:szCs w:val="21"/>
                <w:shd w:val="clear" w:color="auto" w:fill="auto"/>
                <w:vertAlign w:val="baseline"/>
                <w:lang w:val="en-US" w:eastAsia="zh-CN"/>
              </w:rPr>
            </w:pPr>
          </w:p>
        </w:tc>
        <w:tc>
          <w:tcPr>
            <w:tcW w:w="9750" w:type="dxa"/>
          </w:tcPr>
          <w:p w14:paraId="0D5413C5">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1"/>
                <w:szCs w:val="21"/>
                <w:shd w:val="clear" w:fill="auto"/>
                <w:lang w:val="en-US" w:eastAsia="zh-CN"/>
              </w:rPr>
            </w:pPr>
            <w:r>
              <w:rPr>
                <w:rFonts w:hint="eastAsia" w:ascii="微软雅黑" w:hAnsi="微软雅黑" w:eastAsia="微软雅黑" w:cs="微软雅黑"/>
                <w:b/>
                <w:color w:val="auto"/>
                <w:spacing w:val="0"/>
                <w:position w:val="0"/>
                <w:sz w:val="21"/>
                <w:szCs w:val="21"/>
                <w:shd w:val="clear" w:color="auto" w:fill="auto"/>
                <w:lang w:eastAsia="zh-CN"/>
              </w:rPr>
              <w:t>①</w:t>
            </w:r>
            <w:r>
              <w:rPr>
                <w:rFonts w:hint="eastAsia" w:ascii="微软雅黑" w:hAnsi="微软雅黑" w:eastAsia="微软雅黑" w:cs="微软雅黑"/>
                <w:b/>
                <w:color w:val="auto"/>
                <w:spacing w:val="0"/>
                <w:position w:val="0"/>
                <w:sz w:val="21"/>
                <w:szCs w:val="21"/>
                <w:shd w:val="clear" w:color="auto" w:fill="auto"/>
                <w:lang w:val="en-US" w:eastAsia="zh-CN"/>
              </w:rPr>
              <w:t xml:space="preserve"> </w:t>
            </w:r>
            <w:r>
              <w:rPr>
                <w:rFonts w:hint="eastAsia" w:ascii="微软雅黑" w:hAnsi="微软雅黑" w:eastAsia="微软雅黑" w:cs="微软雅黑"/>
                <w:b/>
                <w:color w:val="0000FF"/>
                <w:spacing w:val="0"/>
                <w:position w:val="0"/>
                <w:sz w:val="22"/>
                <w:szCs w:val="22"/>
                <w:shd w:val="clear" w:fill="auto"/>
              </w:rPr>
              <w:t>专车接送 0等待</w:t>
            </w:r>
            <w:r>
              <w:rPr>
                <w:rFonts w:hint="eastAsia" w:ascii="微软雅黑" w:hAnsi="微软雅黑" w:eastAsia="微软雅黑" w:cs="微软雅黑"/>
                <w:b/>
                <w:color w:val="0000FF"/>
                <w:spacing w:val="0"/>
                <w:position w:val="0"/>
                <w:sz w:val="22"/>
                <w:szCs w:val="22"/>
                <w:shd w:val="clear" w:fill="auto"/>
                <w:lang w:val="en-US" w:eastAsia="zh-CN"/>
              </w:rPr>
              <w:t>·</w:t>
            </w:r>
            <w:r>
              <w:rPr>
                <w:rFonts w:ascii="微软雅黑" w:hAnsi="微软雅黑" w:eastAsia="微软雅黑" w:cs="微软雅黑"/>
                <w:b/>
                <w:color w:val="0000FF"/>
                <w:spacing w:val="0"/>
                <w:position w:val="0"/>
                <w:sz w:val="22"/>
                <w:szCs w:val="22"/>
                <w:shd w:val="clear" w:fill="auto"/>
              </w:rPr>
              <w:t>24小时</w:t>
            </w:r>
            <w:r>
              <w:rPr>
                <w:rFonts w:hint="eastAsia" w:ascii="微软雅黑" w:hAnsi="微软雅黑" w:eastAsia="微软雅黑" w:cs="微软雅黑"/>
                <w:b/>
                <w:color w:val="0000FF"/>
                <w:spacing w:val="0"/>
                <w:position w:val="0"/>
                <w:sz w:val="22"/>
                <w:szCs w:val="22"/>
                <w:shd w:val="clear" w:fill="auto"/>
                <w:lang w:eastAsia="zh-CN"/>
              </w:rPr>
              <w:t>专车</w:t>
            </w:r>
            <w:r>
              <w:rPr>
                <w:rFonts w:hint="eastAsia" w:ascii="微软雅黑" w:hAnsi="微软雅黑" w:eastAsia="微软雅黑" w:cs="微软雅黑"/>
                <w:b/>
                <w:color w:val="0000FF"/>
                <w:spacing w:val="0"/>
                <w:position w:val="0"/>
                <w:sz w:val="22"/>
                <w:szCs w:val="22"/>
                <w:shd w:val="clear" w:fill="auto"/>
                <w:lang w:val="en-US" w:eastAsia="zh-CN"/>
              </w:rPr>
              <w:t xml:space="preserve"> </w:t>
            </w:r>
            <w:r>
              <w:rPr>
                <w:rFonts w:ascii="微软雅黑" w:hAnsi="微软雅黑" w:eastAsia="微软雅黑" w:cs="微软雅黑"/>
                <w:b/>
                <w:color w:val="0000FF"/>
                <w:spacing w:val="0"/>
                <w:position w:val="0"/>
                <w:sz w:val="22"/>
                <w:szCs w:val="22"/>
                <w:shd w:val="clear" w:fill="auto"/>
              </w:rPr>
              <w:t>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机/接</w:t>
            </w:r>
            <w:r>
              <w:rPr>
                <w:rFonts w:hint="eastAsia" w:ascii="微软雅黑" w:hAnsi="微软雅黑" w:eastAsia="微软雅黑" w:cs="微软雅黑"/>
                <w:b/>
                <w:color w:val="0000FF"/>
                <w:spacing w:val="0"/>
                <w:position w:val="0"/>
                <w:sz w:val="22"/>
                <w:szCs w:val="22"/>
                <w:shd w:val="clear" w:fill="auto"/>
                <w:lang w:eastAsia="zh-CN"/>
              </w:rPr>
              <w:t>送</w:t>
            </w:r>
            <w:r>
              <w:rPr>
                <w:rFonts w:ascii="微软雅黑" w:hAnsi="微软雅黑" w:eastAsia="微软雅黑" w:cs="微软雅黑"/>
                <w:b/>
                <w:color w:val="0000FF"/>
                <w:spacing w:val="0"/>
                <w:position w:val="0"/>
                <w:sz w:val="22"/>
                <w:szCs w:val="22"/>
                <w:shd w:val="clear" w:fill="auto"/>
              </w:rPr>
              <w:t>站</w:t>
            </w:r>
          </w:p>
          <w:p w14:paraId="44B9E23E">
            <w:pPr>
              <w:keepNext w:val="0"/>
              <w:keepLines w:val="0"/>
              <w:pageBreakBefore w:val="0"/>
              <w:kinsoku/>
              <w:wordWrap/>
              <w:overflowPunct/>
              <w:topLinePunct w:val="0"/>
              <w:autoSpaceDE/>
              <w:autoSpaceDN/>
              <w:bidi w:val="0"/>
              <w:adjustRightInd/>
              <w:snapToGrid/>
              <w:spacing w:before="0" w:after="0" w:line="400" w:lineRule="exact"/>
              <w:ind w:left="0" w:right="0" w:firstLine="0"/>
              <w:jc w:val="left"/>
              <w:textAlignment w:val="auto"/>
              <w:rPr>
                <w:rFonts w:hint="eastAsia" w:ascii="Calibri" w:hAnsi="Calibri" w:eastAsia="宋体" w:cs="Calibri"/>
                <w:b/>
                <w:color w:val="auto"/>
                <w:spacing w:val="0"/>
                <w:position w:val="0"/>
                <w:sz w:val="22"/>
                <w:szCs w:val="22"/>
                <w:shd w:val="clear" w:fill="auto"/>
                <w:lang w:eastAsia="zh-CN"/>
              </w:rPr>
            </w:pPr>
            <w:r>
              <w:rPr>
                <w:rFonts w:hint="eastAsia" w:ascii="Calibri" w:hAnsi="Calibri" w:eastAsia="宋体" w:cs="Calibri"/>
                <w:b/>
                <w:color w:val="auto"/>
                <w:spacing w:val="0"/>
                <w:position w:val="0"/>
                <w:sz w:val="21"/>
                <w:szCs w:val="21"/>
                <w:shd w:val="clear" w:fill="auto"/>
                <w:lang w:eastAsia="zh-CN"/>
              </w:rPr>
              <w:t>咸阳</w:t>
            </w:r>
            <w:r>
              <w:rPr>
                <w:rFonts w:hint="eastAsia" w:ascii="Calibri" w:hAnsi="Calibri" w:eastAsia="Calibri" w:cs="Calibri"/>
                <w:b/>
                <w:color w:val="auto"/>
                <w:spacing w:val="0"/>
                <w:position w:val="0"/>
                <w:sz w:val="21"/>
                <w:szCs w:val="21"/>
                <w:shd w:val="clear" w:fill="auto"/>
              </w:rPr>
              <w:t>机场/</w:t>
            </w:r>
            <w:r>
              <w:rPr>
                <w:rFonts w:hint="eastAsia" w:ascii="Calibri" w:hAnsi="Calibri" w:eastAsia="宋体" w:cs="Calibri"/>
                <w:b/>
                <w:color w:val="auto"/>
                <w:spacing w:val="0"/>
                <w:position w:val="0"/>
                <w:sz w:val="21"/>
                <w:szCs w:val="21"/>
                <w:shd w:val="clear" w:fill="auto"/>
                <w:lang w:eastAsia="zh-CN"/>
              </w:rPr>
              <w:t>西安</w:t>
            </w:r>
            <w:r>
              <w:rPr>
                <w:rFonts w:hint="eastAsia" w:ascii="Calibri" w:hAnsi="Calibri" w:eastAsia="Calibri" w:cs="Calibri"/>
                <w:b/>
                <w:color w:val="auto"/>
                <w:spacing w:val="0"/>
                <w:position w:val="0"/>
                <w:sz w:val="21"/>
                <w:szCs w:val="21"/>
                <w:shd w:val="clear" w:fill="auto"/>
              </w:rPr>
              <w:t>火车站</w:t>
            </w:r>
            <w:r>
              <w:rPr>
                <w:rFonts w:hint="eastAsia" w:ascii="Calibri" w:hAnsi="Calibri" w:eastAsia="宋体" w:cs="Calibri"/>
                <w:b/>
                <w:color w:val="auto"/>
                <w:spacing w:val="0"/>
                <w:position w:val="0"/>
                <w:sz w:val="21"/>
                <w:szCs w:val="21"/>
                <w:shd w:val="clear" w:fill="auto"/>
                <w:lang w:val="en-US" w:eastAsia="zh-CN"/>
              </w:rPr>
              <w:t>/西安北站</w:t>
            </w:r>
            <w:r>
              <w:rPr>
                <w:rFonts w:hint="eastAsia" w:ascii="Calibri" w:hAnsi="Calibri" w:eastAsia="Calibri" w:cs="Calibri"/>
                <w:b/>
                <w:color w:val="auto"/>
                <w:spacing w:val="0"/>
                <w:position w:val="0"/>
                <w:sz w:val="21"/>
                <w:szCs w:val="21"/>
                <w:shd w:val="clear" w:fill="auto"/>
              </w:rPr>
              <w:t xml:space="preserve"> (自由选择任何航班及时间) ，我们24小时专车接送</w:t>
            </w:r>
            <w:r>
              <w:rPr>
                <w:rFonts w:hint="eastAsia" w:ascii="Calibri" w:hAnsi="Calibri" w:eastAsia="宋体" w:cs="Calibri"/>
                <w:b/>
                <w:color w:val="auto"/>
                <w:spacing w:val="0"/>
                <w:position w:val="0"/>
                <w:sz w:val="21"/>
                <w:szCs w:val="21"/>
                <w:shd w:val="clear" w:fill="auto"/>
                <w:lang w:eastAsia="zh-CN"/>
              </w:rPr>
              <w:t>，</w:t>
            </w:r>
            <w:r>
              <w:rPr>
                <w:rFonts w:hint="eastAsia" w:ascii="微软雅黑" w:hAnsi="微软雅黑" w:eastAsia="微软雅黑" w:cs="微软雅黑"/>
                <w:b/>
                <w:bCs w:val="0"/>
                <w:color w:val="0000FF"/>
                <w:spacing w:val="0"/>
                <w:position w:val="0"/>
                <w:sz w:val="22"/>
                <w:szCs w:val="22"/>
                <w:shd w:val="clear" w:color="auto" w:fill="auto"/>
              </w:rPr>
              <w:t>避免陌生城市，排</w:t>
            </w:r>
            <w:r>
              <w:rPr>
                <w:rFonts w:hint="eastAsia" w:ascii="Calibri" w:hAnsi="Calibri" w:eastAsia="Calibri" w:cs="Calibri"/>
                <w:b/>
                <w:bCs w:val="0"/>
                <w:color w:val="0000FF"/>
                <w:spacing w:val="0"/>
                <w:position w:val="0"/>
                <w:sz w:val="22"/>
                <w:szCs w:val="22"/>
                <w:shd w:val="clear" w:fill="auto"/>
              </w:rPr>
              <w:t>队</w:t>
            </w:r>
            <w:r>
              <w:rPr>
                <w:rFonts w:hint="eastAsia" w:ascii="微软雅黑" w:hAnsi="微软雅黑" w:eastAsia="微软雅黑" w:cs="微软雅黑"/>
                <w:b/>
                <w:bCs w:val="0"/>
                <w:color w:val="0000FF"/>
                <w:spacing w:val="0"/>
                <w:position w:val="0"/>
                <w:sz w:val="22"/>
                <w:szCs w:val="22"/>
                <w:shd w:val="clear" w:color="auto" w:fill="auto"/>
              </w:rPr>
              <w:t>打车</w:t>
            </w:r>
          </w:p>
          <w:p w14:paraId="206AB275">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eastAsia="微软雅黑"/>
                <w:sz w:val="21"/>
                <w:szCs w:val="21"/>
                <w:lang w:eastAsia="zh-CN"/>
              </w:rPr>
            </w:pPr>
            <w:r>
              <w:rPr>
                <w:rFonts w:hint="eastAsia" w:ascii="微软雅黑" w:hAnsi="微软雅黑" w:eastAsia="微软雅黑" w:cs="微软雅黑"/>
                <w:b/>
                <w:color w:val="auto"/>
                <w:spacing w:val="0"/>
                <w:position w:val="0"/>
                <w:sz w:val="21"/>
                <w:szCs w:val="21"/>
                <w:shd w:val="clear" w:color="auto" w:fill="auto"/>
                <w:lang w:eastAsia="zh-CN"/>
              </w:rPr>
              <w:t>②</w:t>
            </w:r>
            <w:r>
              <w:rPr>
                <w:rFonts w:ascii="微软雅黑" w:hAnsi="微软雅黑" w:eastAsia="微软雅黑" w:cs="微软雅黑"/>
                <w:b/>
                <w:color w:val="auto"/>
                <w:spacing w:val="0"/>
                <w:position w:val="0"/>
                <w:sz w:val="21"/>
                <w:szCs w:val="21"/>
                <w:shd w:val="clear" w:color="auto" w:fill="auto"/>
              </w:rPr>
              <w:t>24小时管家服务，为您</w:t>
            </w:r>
            <w:r>
              <w:rPr>
                <w:rFonts w:hint="eastAsia" w:ascii="微软雅黑" w:hAnsi="微软雅黑" w:eastAsia="微软雅黑" w:cs="微软雅黑"/>
                <w:b/>
                <w:color w:val="auto"/>
                <w:spacing w:val="0"/>
                <w:position w:val="0"/>
                <w:sz w:val="21"/>
                <w:szCs w:val="21"/>
                <w:shd w:val="clear" w:color="auto" w:fill="auto"/>
                <w:lang w:val="en-US" w:eastAsia="zh-CN"/>
              </w:rPr>
              <w:t>保驾</w:t>
            </w:r>
            <w:r>
              <w:rPr>
                <w:rFonts w:ascii="微软雅黑" w:hAnsi="微软雅黑" w:eastAsia="微软雅黑" w:cs="微软雅黑"/>
                <w:b/>
                <w:color w:val="auto"/>
                <w:spacing w:val="0"/>
                <w:position w:val="0"/>
                <w:sz w:val="21"/>
                <w:szCs w:val="21"/>
                <w:shd w:val="clear" w:color="auto" w:fill="auto"/>
              </w:rPr>
              <w:t>护航</w:t>
            </w:r>
          </w:p>
          <w:p w14:paraId="7B5F1DE7">
            <w:pPr>
              <w:keepNext w:val="0"/>
              <w:keepLines w:val="0"/>
              <w:pageBreakBefore w:val="0"/>
              <w:kinsoku/>
              <w:wordWrap/>
              <w:overflowPunct/>
              <w:topLinePunct w:val="0"/>
              <w:autoSpaceDE/>
              <w:autoSpaceDN/>
              <w:bidi w:val="0"/>
              <w:adjustRightInd/>
              <w:snapToGrid/>
              <w:spacing w:before="0" w:after="0" w:line="400" w:lineRule="exact"/>
              <w:ind w:right="0"/>
              <w:jc w:val="both"/>
              <w:textAlignment w:val="auto"/>
              <w:rPr>
                <w:rFonts w:hint="eastAsia" w:ascii="Calibri" w:hAnsi="Calibri" w:eastAsia="Calibri" w:cs="Calibri"/>
                <w:b/>
                <w:color w:val="auto"/>
                <w:spacing w:val="0"/>
                <w:position w:val="0"/>
                <w:sz w:val="21"/>
                <w:szCs w:val="21"/>
                <w:shd w:val="clear" w:fill="auto"/>
              </w:rPr>
            </w:pPr>
            <w:r>
              <w:rPr>
                <w:rFonts w:hint="eastAsia" w:ascii="Calibri" w:hAnsi="Calibri" w:cs="Calibri"/>
                <w:b/>
                <w:color w:val="auto"/>
                <w:spacing w:val="0"/>
                <w:position w:val="0"/>
                <w:sz w:val="21"/>
                <w:szCs w:val="21"/>
                <w:shd w:val="clear" w:fill="auto"/>
                <w:lang w:val="en-US" w:eastAsia="zh-CN"/>
              </w:rPr>
              <w:t>③</w:t>
            </w:r>
            <w:r>
              <w:rPr>
                <w:rFonts w:hint="eastAsia" w:ascii="Calibri" w:hAnsi="Calibri" w:eastAsia="宋体" w:cs="Calibri"/>
                <w:b/>
                <w:color w:val="auto"/>
                <w:spacing w:val="0"/>
                <w:position w:val="0"/>
                <w:sz w:val="22"/>
                <w:szCs w:val="22"/>
                <w:shd w:val="clear" w:fill="auto"/>
                <w:lang w:val="en-US" w:eastAsia="zh-CN"/>
              </w:rPr>
              <w:t>随车配备</w:t>
            </w:r>
            <w:r>
              <w:rPr>
                <w:rFonts w:hint="eastAsia" w:ascii="Calibri" w:hAnsi="Calibri" w:eastAsia="Calibri" w:cs="Calibri"/>
                <w:b/>
                <w:color w:val="auto"/>
                <w:spacing w:val="0"/>
                <w:position w:val="0"/>
                <w:sz w:val="22"/>
                <w:szCs w:val="22"/>
                <w:shd w:val="clear" w:fill="auto"/>
              </w:rPr>
              <w:t>携带“百宝箱”（晕车贴、创可贴、湿巾、驱蚊水等）</w:t>
            </w:r>
            <w:r>
              <w:rPr>
                <w:rFonts w:hint="eastAsia" w:ascii="Calibri" w:hAnsi="Calibri" w:eastAsia="Calibri" w:cs="Calibri"/>
                <w:b/>
                <w:color w:val="FF0000"/>
                <w:spacing w:val="0"/>
                <w:position w:val="0"/>
                <w:sz w:val="24"/>
                <w:szCs w:val="24"/>
                <w:highlight w:val="yellow"/>
                <w:shd w:val="clear" w:fill="auto"/>
              </w:rPr>
              <w:t>一次性雨衣</w:t>
            </w:r>
          </w:p>
          <w:p w14:paraId="6339FA17">
            <w:pPr>
              <w:keepNext w:val="0"/>
              <w:keepLines w:val="0"/>
              <w:pageBreakBefore w:val="0"/>
              <w:kinsoku/>
              <w:wordWrap/>
              <w:overflowPunct/>
              <w:topLinePunct w:val="0"/>
              <w:autoSpaceDE/>
              <w:autoSpaceDN/>
              <w:bidi w:val="0"/>
              <w:adjustRightInd/>
              <w:snapToGrid/>
              <w:spacing w:before="0" w:after="0" w:line="400" w:lineRule="exact"/>
              <w:ind w:right="0" w:firstLine="220" w:firstLineChars="100"/>
              <w:jc w:val="both"/>
              <w:textAlignment w:val="auto"/>
              <w:rPr>
                <w:rFonts w:hint="eastAsia" w:ascii="Calibri" w:hAnsi="Calibri" w:eastAsia="宋体" w:cs="Calibri"/>
                <w:b/>
                <w:color w:val="FF0000"/>
                <w:spacing w:val="0"/>
                <w:position w:val="0"/>
                <w:sz w:val="24"/>
                <w:szCs w:val="24"/>
                <w:shd w:val="clear" w:fill="auto"/>
                <w:lang w:eastAsia="zh-CN"/>
              </w:rPr>
            </w:pPr>
            <w:r>
              <w:rPr>
                <w:rFonts w:hint="eastAsia" w:ascii="Calibri" w:hAnsi="Calibri" w:eastAsia="Calibri" w:cs="Calibri"/>
                <w:b/>
                <w:color w:val="auto"/>
                <w:spacing w:val="0"/>
                <w:position w:val="0"/>
                <w:sz w:val="22"/>
                <w:szCs w:val="22"/>
                <w:highlight w:val="yellow"/>
                <w:shd w:val="clear" w:fill="auto"/>
              </w:rPr>
              <w:t>随车配备</w:t>
            </w:r>
            <w:r>
              <w:rPr>
                <w:rFonts w:hint="eastAsia" w:ascii="Calibri" w:hAnsi="Calibri" w:eastAsia="Calibri" w:cs="Calibri"/>
                <w:b/>
                <w:color w:val="FF0000"/>
                <w:spacing w:val="0"/>
                <w:position w:val="0"/>
                <w:sz w:val="24"/>
                <w:szCs w:val="24"/>
                <w:highlight w:val="yellow"/>
                <w:shd w:val="clear" w:fill="auto"/>
              </w:rPr>
              <w:t>雨伞、手机充电宝、自拍杆、数据线</w:t>
            </w:r>
            <w:r>
              <w:rPr>
                <w:rFonts w:hint="eastAsia" w:ascii="Calibri" w:hAnsi="Calibri" w:eastAsia="宋体" w:cs="Calibri"/>
                <w:b/>
                <w:color w:val="FF0000"/>
                <w:spacing w:val="0"/>
                <w:position w:val="0"/>
                <w:sz w:val="24"/>
                <w:szCs w:val="24"/>
                <w:shd w:val="clear" w:fill="auto"/>
                <w:lang w:eastAsia="zh-CN"/>
              </w:rPr>
              <w:t>（仅供使用，不可带走）</w:t>
            </w:r>
          </w:p>
          <w:p w14:paraId="7F3F300A">
            <w:pPr>
              <w:pStyle w:val="2"/>
              <w:widowControl w:val="0"/>
              <w:ind w:left="0" w:leftChars="0" w:firstLine="0" w:firstLineChars="0"/>
              <w:rPr>
                <w:rFonts w:hint="default"/>
                <w:lang w:val="en-US" w:eastAsia="zh-CN"/>
              </w:rPr>
            </w:pPr>
            <w:r>
              <w:rPr>
                <w:rFonts w:hint="eastAsia"/>
                <w:lang w:val="en-US" w:eastAsia="zh-CN"/>
              </w:rPr>
              <w:t>④</w:t>
            </w:r>
            <w:r>
              <w:rPr>
                <w:rFonts w:hint="eastAsia" w:ascii="微软雅黑" w:hAnsi="微软雅黑" w:eastAsia="微软雅黑" w:cs="微软雅黑"/>
                <w:b/>
                <w:color w:val="auto"/>
                <w:spacing w:val="0"/>
                <w:position w:val="0"/>
                <w:sz w:val="21"/>
                <w:szCs w:val="21"/>
                <w:shd w:val="clear" w:color="auto" w:fill="auto"/>
                <w:lang w:val="en-US" w:eastAsia="zh-CN"/>
              </w:rPr>
              <w:t>酒店早知道：指定1家酒店+备选不超过3家的高评分酒店</w:t>
            </w:r>
          </w:p>
        </w:tc>
      </w:tr>
      <w:tr w14:paraId="2160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Pr>
          <w:p w14:paraId="5C293FB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5534DCE1">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p>
          <w:p w14:paraId="13FCEE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ascii="微软雅黑" w:hAnsi="微软雅黑" w:eastAsia="微软雅黑" w:cs="微软雅黑"/>
                <w:b/>
                <w:color w:val="984807" w:themeColor="accent6" w:themeShade="80"/>
                <w:spacing w:val="0"/>
                <w:position w:val="0"/>
                <w:sz w:val="28"/>
                <w:szCs w:val="22"/>
                <w:shd w:val="clear" w:fill="auto"/>
              </w:rPr>
            </w:pPr>
            <w:r>
              <w:rPr>
                <w:rFonts w:ascii="微软雅黑" w:hAnsi="微软雅黑" w:eastAsia="微软雅黑" w:cs="微软雅黑"/>
                <w:b/>
                <w:color w:val="984807" w:themeColor="accent6" w:themeShade="80"/>
                <w:spacing w:val="0"/>
                <w:position w:val="0"/>
                <w:sz w:val="28"/>
                <w:szCs w:val="22"/>
                <w:shd w:val="clear" w:fill="auto"/>
              </w:rPr>
              <w:t>超值</w:t>
            </w:r>
          </w:p>
          <w:p w14:paraId="027EF05E">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color w:val="auto"/>
                <w:spacing w:val="0"/>
                <w:position w:val="0"/>
                <w:sz w:val="21"/>
                <w:szCs w:val="21"/>
                <w:shd w:val="clear" w:color="auto" w:fill="auto"/>
                <w:vertAlign w:val="baseline"/>
                <w:lang w:val="en-US" w:eastAsia="zh-CN"/>
              </w:rPr>
            </w:pPr>
            <w:r>
              <w:rPr>
                <w:rFonts w:ascii="微软雅黑" w:hAnsi="微软雅黑" w:eastAsia="微软雅黑" w:cs="微软雅黑"/>
                <w:b/>
                <w:color w:val="984807" w:themeColor="accent6" w:themeShade="80"/>
                <w:spacing w:val="0"/>
                <w:position w:val="0"/>
                <w:sz w:val="28"/>
                <w:szCs w:val="22"/>
                <w:shd w:val="clear" w:fill="auto"/>
              </w:rPr>
              <w:t>赠送</w:t>
            </w:r>
          </w:p>
        </w:tc>
        <w:tc>
          <w:tcPr>
            <w:tcW w:w="9750" w:type="dxa"/>
          </w:tcPr>
          <w:p w14:paraId="53188D5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rPr>
              <w:t>①</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《西安千古情》+</w:t>
            </w:r>
            <w:r>
              <w:rPr>
                <w:rFonts w:hint="eastAsia" w:ascii="微软雅黑" w:hAnsi="微软雅黑" w:eastAsia="微软雅黑" w:cs="微软雅黑"/>
                <w:b/>
                <w:color w:val="auto"/>
                <w:spacing w:val="0"/>
                <w:position w:val="0"/>
                <w:sz w:val="24"/>
                <w:shd w:val="clear" w:fill="auto"/>
                <w:lang w:val="en-US" w:eastAsia="zh-CN"/>
              </w:rPr>
              <w:t>价值298元/人</w:t>
            </w:r>
            <w:r>
              <w:rPr>
                <w:rFonts w:hint="eastAsia" w:ascii="微软雅黑" w:hAnsi="微软雅黑" w:eastAsia="微软雅黑" w:cs="微软雅黑"/>
                <w:b/>
                <w:color w:val="FF0000"/>
                <w:spacing w:val="0"/>
                <w:position w:val="0"/>
                <w:sz w:val="24"/>
                <w:shd w:val="clear" w:fill="auto"/>
                <w:lang w:val="en-US" w:eastAsia="zh-CN"/>
              </w:rPr>
              <w:t>《驼铃传奇》双演绎</w:t>
            </w:r>
          </w:p>
          <w:p w14:paraId="29F4681E">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default" w:ascii="微软雅黑" w:hAnsi="微软雅黑" w:eastAsia="微软雅黑" w:cs="微软雅黑"/>
                <w:b/>
                <w:color w:val="auto"/>
                <w:spacing w:val="0"/>
                <w:position w:val="0"/>
                <w:sz w:val="24"/>
                <w:highlight w:val="none"/>
                <w:shd w:val="clear" w:fill="auto"/>
                <w:lang w:val="en-US" w:eastAsia="zh-CN"/>
              </w:rPr>
            </w:pPr>
            <w:r>
              <w:rPr>
                <w:rFonts w:hint="eastAsia" w:ascii="微软雅黑" w:hAnsi="微软雅黑" w:eastAsia="微软雅黑" w:cs="微软雅黑"/>
                <w:b/>
                <w:color w:val="auto"/>
                <w:spacing w:val="0"/>
                <w:position w:val="0"/>
                <w:sz w:val="24"/>
                <w:highlight w:val="none"/>
                <w:shd w:val="clear" w:fill="auto"/>
                <w:lang w:val="en-US" w:eastAsia="zh-CN"/>
              </w:rPr>
              <w:t>②</w:t>
            </w:r>
            <w:r>
              <w:rPr>
                <w:rFonts w:hint="eastAsia" w:ascii="微软雅黑" w:hAnsi="微软雅黑" w:eastAsia="微软雅黑" w:cs="微软雅黑"/>
                <w:b/>
                <w:color w:val="auto"/>
                <w:spacing w:val="0"/>
                <w:position w:val="0"/>
                <w:sz w:val="24"/>
                <w:szCs w:val="24"/>
                <w:highlight w:val="none"/>
                <w:shd w:val="clear" w:color="auto" w:fill="auto"/>
                <w:lang w:val="en-US" w:eastAsia="zh-CN"/>
              </w:rPr>
              <w:t>赠送：</w:t>
            </w:r>
            <w:r>
              <w:rPr>
                <w:rFonts w:hint="eastAsia"/>
                <w:b/>
                <w:bCs/>
                <w:sz w:val="24"/>
                <w:szCs w:val="24"/>
                <w:highlight w:val="none"/>
                <w:lang w:val="en-US" w:eastAsia="zh-CN"/>
              </w:rPr>
              <w:t>赠送</w:t>
            </w:r>
            <w:r>
              <w:rPr>
                <w:rFonts w:hint="eastAsia"/>
                <w:b/>
                <w:bCs/>
                <w:color w:val="FF0000"/>
                <w:sz w:val="24"/>
                <w:szCs w:val="24"/>
                <w:highlight w:val="none"/>
                <w:lang w:val="en-US" w:eastAsia="zh-CN"/>
              </w:rPr>
              <w:t>每人每天1瓶矿泉水</w:t>
            </w:r>
          </w:p>
          <w:p w14:paraId="7E5B4E31">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default" w:ascii="微软雅黑" w:hAnsi="微软雅黑" w:eastAsia="微软雅黑" w:cs="微软雅黑"/>
                <w:b/>
                <w:color w:val="auto"/>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③大唐不夜城-车接车送，充分保证夜游时间</w:t>
            </w:r>
          </w:p>
          <w:p w14:paraId="1B5F5F38">
            <w:pPr>
              <w:keepNext w:val="0"/>
              <w:keepLines w:val="0"/>
              <w:pageBreakBefore w:val="0"/>
              <w:widowControl w:val="0"/>
              <w:kinsoku/>
              <w:wordWrap/>
              <w:overflowPunct/>
              <w:topLinePunct w:val="0"/>
              <w:autoSpaceDE/>
              <w:autoSpaceDN/>
              <w:bidi w:val="0"/>
              <w:adjustRightInd/>
              <w:snapToGrid/>
              <w:spacing w:before="0" w:after="0" w:line="440" w:lineRule="exact"/>
              <w:ind w:left="0" w:right="0" w:firstLine="0"/>
              <w:jc w:val="left"/>
              <w:textAlignment w:val="auto"/>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auto"/>
                <w:spacing w:val="0"/>
                <w:position w:val="0"/>
                <w:sz w:val="24"/>
                <w:shd w:val="clear" w:fill="auto"/>
                <w:lang w:val="en-US" w:eastAsia="zh-CN"/>
              </w:rPr>
              <w:t>④赠送兵马俑+华清宫</w:t>
            </w:r>
            <w:r>
              <w:rPr>
                <w:rFonts w:hint="eastAsia" w:ascii="微软雅黑" w:hAnsi="微软雅黑" w:eastAsia="微软雅黑" w:cs="微软雅黑"/>
                <w:b/>
                <w:color w:val="FF0000"/>
                <w:spacing w:val="0"/>
                <w:position w:val="0"/>
                <w:sz w:val="24"/>
                <w:shd w:val="clear" w:fill="auto"/>
                <w:lang w:val="en-US" w:eastAsia="zh-CN"/>
              </w:rPr>
              <w:t>景区耳麦</w:t>
            </w:r>
          </w:p>
          <w:p w14:paraId="7AF28F82">
            <w:pPr>
              <w:rPr>
                <w:rFonts w:hint="eastAsia" w:ascii="微软雅黑" w:hAnsi="微软雅黑" w:eastAsia="微软雅黑" w:cs="微软雅黑"/>
                <w:b/>
                <w:color w:val="FF0000"/>
                <w:spacing w:val="0"/>
                <w:position w:val="0"/>
                <w:sz w:val="24"/>
                <w:shd w:val="clear" w:fill="auto"/>
                <w:lang w:val="en-US" w:eastAsia="zh-CN"/>
              </w:rPr>
            </w:pPr>
            <w:r>
              <w:rPr>
                <w:rFonts w:hint="eastAsia" w:ascii="微软雅黑" w:hAnsi="微软雅黑" w:eastAsia="微软雅黑" w:cs="微软雅黑"/>
                <w:b/>
                <w:color w:val="000000" w:themeColor="text1"/>
                <w:spacing w:val="0"/>
                <w:position w:val="0"/>
                <w:sz w:val="24"/>
                <w:shd w:val="clear" w:fill="auto"/>
                <w:lang w:val="en-US" w:eastAsia="zh-CN"/>
                <w14:textFill>
                  <w14:solidFill>
                    <w14:schemeClr w14:val="tx1"/>
                  </w14:solidFill>
                </w14:textFill>
              </w:rPr>
              <w:t>⑤</w:t>
            </w:r>
            <w:r>
              <w:rPr>
                <w:rFonts w:hint="eastAsia"/>
                <w:b/>
                <w:bCs/>
                <w:color w:val="000000" w:themeColor="text1"/>
                <w:lang w:val="en-US" w:eastAsia="zh-CN"/>
                <w14:textFill>
                  <w14:solidFill>
                    <w14:schemeClr w14:val="tx1"/>
                  </w14:solidFill>
                </w14:textFill>
              </w:rPr>
              <w:t>穿</w:t>
            </w:r>
            <w:r>
              <w:rPr>
                <w:rFonts w:hint="eastAsia"/>
                <w:b/>
                <w:bCs/>
                <w:lang w:val="en-US" w:eastAsia="zh-CN"/>
              </w:rPr>
              <w:t>越唐朝-穿古装做一天唐“潮”人，</w:t>
            </w:r>
            <w:r>
              <w:rPr>
                <w:rFonts w:hint="eastAsia"/>
                <w:b/>
                <w:bCs/>
                <w:color w:val="FF0000"/>
                <w:lang w:val="en-US" w:eastAsia="zh-CN"/>
              </w:rPr>
              <w:t>实体店自主挑选美美的服装+专业的化妆师做妆造</w:t>
            </w:r>
            <w:r>
              <w:rPr>
                <w:rFonts w:hint="eastAsia"/>
                <w:b/>
                <w:bCs/>
                <w:lang w:val="en-US" w:eastAsia="zh-CN"/>
              </w:rPr>
              <w:t>(搭配古风发饰)</w:t>
            </w:r>
          </w:p>
        </w:tc>
      </w:tr>
    </w:tbl>
    <w:p w14:paraId="67E79404">
      <w:pPr>
        <w:pStyle w:val="2"/>
        <w:rPr>
          <w:rFonts w:hint="eastAsia"/>
          <w:lang w:val="en-US" w:eastAsia="zh-CN"/>
        </w:rPr>
      </w:pPr>
    </w:p>
    <w:tbl>
      <w:tblPr>
        <w:tblStyle w:val="15"/>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671"/>
        <w:gridCol w:w="810"/>
        <w:gridCol w:w="5612"/>
        <w:gridCol w:w="1969"/>
        <w:gridCol w:w="1803"/>
      </w:tblGrid>
      <w:tr w14:paraId="3DBF1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843B06"/>
            <w:noWrap w:val="0"/>
            <w:vAlign w:val="top"/>
          </w:tcPr>
          <w:p w14:paraId="6509F2C3">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5216D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01180B2F">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422" w:type="dxa"/>
            <w:gridSpan w:val="2"/>
            <w:tcBorders>
              <w:tl2br w:val="nil"/>
              <w:tr2bl w:val="nil"/>
            </w:tcBorders>
            <w:noWrap w:val="0"/>
            <w:vAlign w:val="top"/>
          </w:tcPr>
          <w:p w14:paraId="74C0FD65">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1969" w:type="dxa"/>
            <w:tcBorders>
              <w:tl2br w:val="nil"/>
              <w:tr2bl w:val="nil"/>
            </w:tcBorders>
            <w:noWrap w:val="0"/>
            <w:vAlign w:val="top"/>
          </w:tcPr>
          <w:p w14:paraId="1FBAE185">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803" w:type="dxa"/>
            <w:tcBorders>
              <w:tl2br w:val="nil"/>
              <w:tr2bl w:val="nil"/>
            </w:tcBorders>
            <w:noWrap w:val="0"/>
            <w:vAlign w:val="top"/>
          </w:tcPr>
          <w:p w14:paraId="48FA591D">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69E1A5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continue"/>
            <w:tcBorders>
              <w:tl2br w:val="nil"/>
              <w:tr2bl w:val="nil"/>
            </w:tcBorders>
            <w:noWrap w:val="0"/>
            <w:vAlign w:val="top"/>
          </w:tcPr>
          <w:p w14:paraId="70ED3F4C">
            <w:pPr>
              <w:spacing w:line="360" w:lineRule="auto"/>
              <w:ind w:right="-932" w:rightChars="-444"/>
              <w:rPr>
                <w:rFonts w:hint="eastAsia" w:ascii="微软雅黑" w:hAnsi="微软雅黑" w:eastAsia="微软雅黑" w:cs="微软雅黑"/>
                <w:b/>
                <w:bCs/>
                <w:color w:val="auto"/>
                <w:sz w:val="24"/>
                <w:szCs w:val="24"/>
              </w:rPr>
            </w:pPr>
          </w:p>
        </w:tc>
        <w:tc>
          <w:tcPr>
            <w:tcW w:w="10194" w:type="dxa"/>
            <w:gridSpan w:val="4"/>
            <w:tcBorders>
              <w:tl2br w:val="nil"/>
              <w:tr2bl w:val="nil"/>
            </w:tcBorders>
            <w:noWrap w:val="0"/>
            <w:vAlign w:val="top"/>
          </w:tcPr>
          <w:p w14:paraId="7B1C2009">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1CE12197">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25120C7A">
            <w:pPr>
              <w:pStyle w:val="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210" w:firstLineChars="100"/>
              <w:textAlignment w:val="auto"/>
              <w:rPr>
                <w:rFonts w:hint="default" w:ascii="微软雅黑" w:hAnsi="微软雅黑" w:eastAsia="微软雅黑" w:cs="微软雅黑"/>
                <w:b/>
                <w:color w:val="0000FF"/>
                <w:spacing w:val="0"/>
                <w:position w:val="0"/>
                <w:sz w:val="21"/>
                <w:szCs w:val="18"/>
                <w:shd w:val="clear" w:color="auto" w:fill="auto"/>
                <w:lang w:val="en-US" w:eastAsia="zh-CN"/>
              </w:rPr>
            </w:pPr>
            <w:r>
              <w:rPr>
                <w:rFonts w:hint="eastAsia" w:ascii="微软雅黑" w:hAnsi="微软雅黑" w:eastAsia="微软雅黑" w:cs="微软雅黑"/>
                <w:b/>
                <w:color w:val="0000FF"/>
                <w:spacing w:val="0"/>
                <w:position w:val="0"/>
                <w:sz w:val="21"/>
                <w:szCs w:val="18"/>
                <w:shd w:val="clear" w:color="auto" w:fill="auto"/>
                <w:lang w:val="en-US" w:eastAsia="zh-CN"/>
              </w:rPr>
              <w:t>备注：接机迟到，迟到25分钟以上（突发事件人力不可抗拒除外），补偿100元/人；以客人到达大厅时间为准，开始计算。</w:t>
            </w:r>
          </w:p>
          <w:p w14:paraId="2ABCB8DE">
            <w:pPr>
              <w:pStyle w:val="2"/>
              <w:widowControl w:val="0"/>
              <w:rPr>
                <w:rFonts w:hint="eastAsia"/>
                <w:lang w:val="en-US" w:eastAsia="zh-CN"/>
              </w:rPr>
            </w:pPr>
          </w:p>
          <w:p w14:paraId="0BFAF4A0">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581A15E2">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7C50C6D7">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346823DC">
            <w:pPr>
              <w:pStyle w:val="12"/>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0F293A63">
            <w:pPr>
              <w:pStyle w:val="12"/>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7F4DDF51">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1F35FBC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vMerge w:val="restart"/>
            <w:tcBorders>
              <w:tl2br w:val="nil"/>
              <w:tr2bl w:val="nil"/>
            </w:tcBorders>
            <w:noWrap w:val="0"/>
            <w:vAlign w:val="center"/>
          </w:tcPr>
          <w:p w14:paraId="492659E7">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422" w:type="dxa"/>
            <w:gridSpan w:val="2"/>
            <w:tcBorders>
              <w:tl2br w:val="nil"/>
              <w:tr2bl w:val="nil"/>
            </w:tcBorders>
            <w:noWrap w:val="0"/>
            <w:vAlign w:val="top"/>
          </w:tcPr>
          <w:p w14:paraId="75B0B543">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西安博物院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汉服体验</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钟鼓楼广场</w:t>
            </w:r>
            <w:r>
              <w:rPr>
                <w:rFonts w:hint="eastAsia" w:ascii="微软雅黑" w:hAnsi="微软雅黑" w:eastAsia="微软雅黑" w:cs="微软雅黑"/>
                <w:b/>
                <w:bCs/>
                <w:color w:val="auto"/>
                <w:sz w:val="24"/>
                <w:szCs w:val="24"/>
                <w:lang w:val="en-US" w:eastAsia="zh-CN"/>
              </w:rPr>
              <w:t>+回民街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驼铃传奇</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大雁塔北广场</w:t>
            </w:r>
            <w:r>
              <w:rPr>
                <w:rFonts w:hint="eastAsia" w:ascii="微软雅黑" w:hAnsi="微软雅黑" w:eastAsia="微软雅黑" w:cs="微软雅黑"/>
                <w:b/>
                <w:bCs/>
                <w:color w:val="auto"/>
                <w:sz w:val="24"/>
                <w:szCs w:val="24"/>
                <w:lang w:val="en-US" w:eastAsia="zh-CN"/>
              </w:rPr>
              <w:t>+大唐不夜城</w:t>
            </w:r>
          </w:p>
        </w:tc>
        <w:tc>
          <w:tcPr>
            <w:tcW w:w="1969" w:type="dxa"/>
            <w:tcBorders>
              <w:tl2br w:val="nil"/>
              <w:tr2bl w:val="nil"/>
            </w:tcBorders>
            <w:noWrap w:val="0"/>
            <w:vAlign w:val="top"/>
          </w:tcPr>
          <w:p w14:paraId="23CF569F">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用餐：早餐</w:t>
            </w:r>
          </w:p>
        </w:tc>
        <w:tc>
          <w:tcPr>
            <w:tcW w:w="1803" w:type="dxa"/>
            <w:tcBorders>
              <w:tl2br w:val="nil"/>
              <w:tr2bl w:val="nil"/>
            </w:tcBorders>
            <w:noWrap w:val="0"/>
            <w:vAlign w:val="top"/>
          </w:tcPr>
          <w:p w14:paraId="47E594E7">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25FBD55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58300CE8">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4F2EACB1">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 xml:space="preserve">今日安排： </w:t>
            </w:r>
          </w:p>
          <w:p w14:paraId="29813D8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zCs w:val="21"/>
                <w:shd w:val="clear" w:color="auto" w:fill="FFFFFF"/>
                <w14:textFill>
                  <w14:solidFill>
                    <w14:schemeClr w14:val="tx1"/>
                  </w14:solidFill>
                </w14:textFill>
              </w:rPr>
            </w:pPr>
            <w:r>
              <w:rPr>
                <w:rFonts w:hint="eastAsia" w:ascii="微软雅黑" w:hAnsi="微软雅黑" w:eastAsia="微软雅黑" w:cs="微软雅黑"/>
                <w:color w:val="000000" w:themeColor="text1"/>
                <w:szCs w:val="21"/>
                <w:shd w:val="clear" w:color="auto" w:fill="FFFFFF"/>
                <w14:textFill>
                  <w14:solidFill>
                    <w14:schemeClr w14:val="tx1"/>
                  </w14:solidFill>
                </w14:textFill>
              </w:rPr>
              <w:t>早餐后，导游和司机提前在酒店等待客人，集合出发。</w:t>
            </w:r>
          </w:p>
          <w:p w14:paraId="79191E9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首先我们来到</w:t>
            </w:r>
            <w:r>
              <w:rPr>
                <w:rFonts w:hint="eastAsia" w:ascii="微软雅黑" w:hAnsi="微软雅黑" w:eastAsia="微软雅黑" w:cs="微软雅黑"/>
                <w:b/>
                <w:color w:val="FF0000"/>
                <w:spacing w:val="0"/>
                <w:position w:val="0"/>
                <w:sz w:val="22"/>
                <w:szCs w:val="22"/>
                <w:u w:val="none"/>
                <w:shd w:val="clear" w:fill="FFFFFF"/>
              </w:rPr>
              <w:t>【西安博物院】</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窥见历史的脉络</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约1.5小时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不含耳麦和景区内专业讲解</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）（如遇西安博物馆预约满票或其他不可抗力则换成</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张学良公馆</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或其他博物馆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p>
          <w:p w14:paraId="093A70B3">
            <w:pPr>
              <w:pStyle w:val="2"/>
              <w:keepNext w:val="0"/>
              <w:keepLines w:val="0"/>
              <w:pageBreakBefore w:val="0"/>
              <w:widowControl w:val="0"/>
              <w:kinsoku/>
              <w:wordWrap/>
              <w:overflowPunct/>
              <w:topLinePunct w:val="0"/>
              <w:autoSpaceDE/>
              <w:autoSpaceDN/>
              <w:bidi w:val="0"/>
              <w:adjustRightInd/>
              <w:spacing w:line="440" w:lineRule="exact"/>
              <w:ind w:left="0" w:leftChars="0" w:firstLine="440" w:firstLineChars="200"/>
              <w:jc w:val="left"/>
              <w:textAlignment w:val="auto"/>
              <w:rPr>
                <w:rFonts w:hint="eastAsia"/>
                <w:lang w:val="en-US" w:eastAsia="zh-CN"/>
              </w:rPr>
            </w:pPr>
            <w:r>
              <w:rPr>
                <w:rFonts w:hint="eastAsia" w:ascii="微软雅黑" w:hAnsi="微软雅黑" w:eastAsia="微软雅黑" w:cs="微软雅黑"/>
                <w:b/>
                <w:bCs w:val="0"/>
                <w:color w:val="000000" w:themeColor="text1"/>
                <w:spacing w:val="0"/>
                <w:kern w:val="2"/>
                <w:position w:val="0"/>
                <w:sz w:val="22"/>
                <w:szCs w:val="22"/>
                <w:u w:val="none"/>
                <w:shd w:val="clear" w:fill="FFFFFF"/>
                <w:lang w:val="en-US" w:eastAsia="zh-CN" w:bidi="ar-SA"/>
                <w14:textFill>
                  <w14:solidFill>
                    <w14:schemeClr w14:val="tx1"/>
                  </w14:solidFill>
                </w14:textFill>
              </w:rPr>
              <w:t>前往</w:t>
            </w:r>
            <w:r>
              <w:rPr>
                <w:rFonts w:hint="eastAsia" w:ascii="微软雅黑" w:hAnsi="微软雅黑" w:eastAsia="微软雅黑" w:cs="微软雅黑"/>
                <w:b/>
                <w:color w:val="FF0000"/>
                <w:spacing w:val="0"/>
                <w:kern w:val="2"/>
                <w:position w:val="0"/>
                <w:sz w:val="22"/>
                <w:szCs w:val="24"/>
                <w:u w:val="none"/>
                <w:shd w:val="clear" w:fill="FFFFFF"/>
                <w:lang w:val="en-US" w:eastAsia="zh-CN" w:bidi="ar-SA"/>
              </w:rPr>
              <w:t>【爱逍遥汉服实体店-挑选美美的汉服+妆造+搭配古风发型发饰】</w:t>
            </w:r>
            <w:r>
              <w:rPr>
                <w:rFonts w:hint="eastAsia" w:ascii="微软雅黑" w:hAnsi="微软雅黑" w:eastAsia="微软雅黑" w:cs="微软雅黑"/>
                <w:b/>
                <w:bCs/>
                <w:color w:val="000000" w:themeColor="text1"/>
                <w:kern w:val="0"/>
                <w:sz w:val="21"/>
                <w:szCs w:val="21"/>
                <w:lang w:val="en-US" w:eastAsia="zh-CN" w:bidi="ar-SA"/>
                <w14:textFill>
                  <w14:solidFill>
                    <w14:schemeClr w14:val="tx1"/>
                  </w14:solidFill>
                </w14:textFill>
              </w:rPr>
              <w:t>（预计选衣服和化妆时间约40分钟，不参加不退费，汉服可以晚上结束行程后归还即可）</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挑选汉服+换衣服+做妆造（区别于路边街头 换衣服）同时绝不是那种名为妆造，实为购物店形式的妆造店</w:t>
            </w:r>
          </w:p>
          <w:p w14:paraId="3F6327F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 xml:space="preserve"> 后</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前往</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b/>
                <w:color w:val="FF0000"/>
                <w:spacing w:val="0"/>
                <w:position w:val="0"/>
                <w:sz w:val="22"/>
                <w:szCs w:val="22"/>
                <w:u w:val="none"/>
                <w:shd w:val="clear" w:fill="FFFFFF"/>
                <w:lang w:eastAsia="zh-CN"/>
              </w:rPr>
              <w:t>钟鼓楼广场</w:t>
            </w:r>
            <w:r>
              <w:rPr>
                <w:rFonts w:hint="eastAsia" w:ascii="微软雅黑" w:hAnsi="微软雅黑" w:eastAsia="微软雅黑" w:cs="微软雅黑"/>
                <w:b/>
                <w:color w:val="FF0000"/>
                <w:spacing w:val="0"/>
                <w:position w:val="0"/>
                <w:sz w:val="22"/>
                <w:szCs w:val="22"/>
                <w:u w:val="none"/>
                <w:shd w:val="clear" w:fill="FFFFFF"/>
                <w:lang w:val="en-US" w:eastAsia="zh-CN"/>
              </w:rPr>
              <w:t>+回民街</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约1</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小时）西安仿古一条街回民街，在这里可以品尝到陕西各种小吃</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w:t>
            </w:r>
          </w:p>
          <w:p w14:paraId="5B14596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b/>
                <w:bCs/>
                <w:color w:val="002060"/>
                <w:sz w:val="21"/>
                <w:szCs w:val="21"/>
                <w:lang w:val="en-US" w:eastAsia="zh-CN" w:bidi="ar-SA"/>
              </w:rPr>
            </w:pPr>
            <w:r>
              <w:rPr>
                <w:rFonts w:hint="eastAsia" w:ascii="微软雅黑" w:hAnsi="微软雅黑" w:eastAsia="微软雅黑" w:cs="微软雅黑"/>
                <w:b/>
                <w:bCs/>
                <w:color w:val="002060"/>
                <w:sz w:val="21"/>
                <w:szCs w:val="21"/>
                <w:lang w:val="en-US" w:eastAsia="zh-CN" w:bidi="ar-SA"/>
              </w:rPr>
              <w:t>爱逍遥温馨提示：今日中餐特意不含，回民街美食众多，建议您可自由在回民街品尝美食）</w:t>
            </w:r>
          </w:p>
          <w:p w14:paraId="350CC4C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乘车前往观看</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项目：大型表演</w:t>
            </w:r>
            <w:r>
              <w:rPr>
                <w:rFonts w:hint="eastAsia" w:ascii="微软雅黑" w:hAnsi="微软雅黑" w:eastAsia="微软雅黑" w:cs="微软雅黑"/>
                <w:b/>
                <w:color w:val="FF0000"/>
                <w:spacing w:val="0"/>
                <w:position w:val="0"/>
                <w:sz w:val="22"/>
                <w:szCs w:val="22"/>
                <w:u w:val="none"/>
                <w:shd w:val="clear" w:fill="FFFFFF"/>
                <w:lang w:val="en-US" w:eastAsia="zh-CN"/>
              </w:rPr>
              <w:t>《驼铃传奇》</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80分钟</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会跑的实景演艺-《驼铃传奇》秀。以“一带一路”为主线，深入挖掘大唐传统文化，追寻驼队丝绸之路的踪迹，以正能量传播西安最辉煌历史时期的文化传奇</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（温馨提示：驼铃传奇表演导游有权根据预定场次灵活安排，赠送项目不参加费用不退，如因景区限流或者景区关闭则安排《西安千古情》或《复活的军团》普通席；）</w:t>
            </w:r>
          </w:p>
          <w:p w14:paraId="5C65448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 xml:space="preserve">    </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后</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position w:val="0"/>
                <w:sz w:val="22"/>
                <w:szCs w:val="22"/>
                <w:u w:val="none"/>
                <w:shd w:val="clear" w:fill="FFFFFF"/>
              </w:rPr>
              <w:t>【大雁塔北广场</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color w:val="000000" w:themeColor="text1"/>
                <w:spacing w:val="0"/>
                <w:position w:val="0"/>
                <w:sz w:val="21"/>
                <w:szCs w:val="21"/>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color w:val="000000" w:themeColor="text1"/>
                <w:spacing w:val="0"/>
                <w:position w:val="0"/>
                <w:sz w:val="21"/>
                <w:szCs w:val="21"/>
                <w:highlight w:val="none"/>
                <w:u w:val="none"/>
                <w:shd w:val="clear" w:fill="FFFFFF"/>
                <w:lang w:val="en-US" w:eastAsia="zh-CN"/>
                <w14:textFill>
                  <w14:solidFill>
                    <w14:schemeClr w14:val="tx1"/>
                  </w14:solidFill>
                </w14:textFill>
              </w:rPr>
              <w:t>2小时</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728F5689">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i w:val="0"/>
                <w:iCs w:val="0"/>
                <w:caps w:val="0"/>
                <w:color w:val="333333"/>
                <w:spacing w:val="2"/>
                <w:sz w:val="21"/>
                <w:szCs w:val="21"/>
                <w:lang w:val="en-US" w:eastAsia="zh-CN"/>
              </w:rPr>
            </w:pPr>
          </w:p>
          <w:p w14:paraId="75803774">
            <w:pPr>
              <w:pStyle w:val="1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i w:val="0"/>
                <w:iCs w:val="0"/>
                <w:caps w:val="0"/>
                <w:color w:val="FF0000"/>
                <w:spacing w:val="2"/>
                <w:sz w:val="21"/>
                <w:szCs w:val="21"/>
                <w:highlight w:val="yellow"/>
                <w:lang w:val="en-US" w:eastAsia="zh-CN"/>
              </w:rPr>
            </w:pPr>
            <w:r>
              <w:rPr>
                <w:rFonts w:hint="eastAsia" w:ascii="微软雅黑" w:hAnsi="微软雅黑" w:eastAsia="微软雅黑" w:cs="微软雅黑"/>
                <w:b/>
                <w:bCs/>
                <w:i w:val="0"/>
                <w:iCs w:val="0"/>
                <w:caps w:val="0"/>
                <w:color w:val="FF0000"/>
                <w:spacing w:val="2"/>
                <w:sz w:val="21"/>
                <w:szCs w:val="21"/>
                <w:highlight w:val="yellow"/>
                <w:lang w:val="en-US" w:eastAsia="zh-CN"/>
              </w:rPr>
              <w:t>网红打卡点（可自行前往）</w:t>
            </w:r>
            <w:bookmarkStart w:id="0" w:name="_GoBack"/>
            <w:bookmarkEnd w:id="0"/>
          </w:p>
          <w:p w14:paraId="1FAA36CE">
            <w:pPr>
              <w:pStyle w:val="1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color w:val="FF0000"/>
                <w:highlight w:val="yellow"/>
              </w:rPr>
            </w:pPr>
            <w:r>
              <w:rPr>
                <w:rFonts w:hint="eastAsia" w:ascii="微软雅黑" w:hAnsi="微软雅黑" w:eastAsia="微软雅黑" w:cs="微软雅黑"/>
                <w:b/>
                <w:bCs/>
                <w:i w:val="0"/>
                <w:iCs w:val="0"/>
                <w:caps w:val="0"/>
                <w:color w:val="FF0000"/>
                <w:spacing w:val="2"/>
                <w:sz w:val="21"/>
                <w:szCs w:val="21"/>
                <w:highlight w:val="yellow"/>
                <w:lang w:val="en-US" w:eastAsia="zh-CN"/>
              </w:rPr>
              <w:t>钟楼拍照机位：钟楼对面开元商场5楼李宁后门天台，开元商城二楼左拐红色长廊小道，开元商城对面</w:t>
            </w:r>
          </w:p>
          <w:p w14:paraId="456D23A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position w:val="-6"/>
                <w:sz w:val="21"/>
                <w:szCs w:val="21"/>
                <w14:textFill>
                  <w14:solidFill>
                    <w14:schemeClr w14:val="tx1"/>
                  </w14:solidFill>
                </w14:textFill>
              </w:rPr>
              <mc:AlternateContent>
                <mc:Choice Requires="wps">
                  <w:drawing>
                    <wp:inline distT="0" distB="0" distL="114300" distR="114300">
                      <wp:extent cx="158115" cy="125095"/>
                      <wp:effectExtent l="0" t="0" r="13335" b="8255"/>
                      <wp:docPr id="2" name="任意多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158115" cy="125095"/>
                              </a:xfrm>
                              <a:custGeom>
                                <a:avLst/>
                                <a:gdLst>
                                  <a:gd name="txL" fmla="*/ 0 w 120000"/>
                                  <a:gd name="txT" fmla="*/ 0 h 120000"/>
                                  <a:gd name="txR" fmla="*/ 120000 w 120000"/>
                                  <a:gd name="txB" fmla="*/ 120000 h 120000"/>
                                </a:gdLst>
                                <a:ahLst/>
                                <a:cxnLst/>
                                <a:rect l="txL" t="txT" r="txR" b="txB"/>
                                <a:pathLst>
                                  <a:path w="120000" h="120000">
                                    <a:moveTo>
                                      <a:pt x="114132" y="112828"/>
                                    </a:moveTo>
                                    <a:lnTo>
                                      <a:pt x="114132" y="112828"/>
                                    </a:lnTo>
                                    <a:cubicBezTo>
                                      <a:pt x="2649" y="112828"/>
                                      <a:pt x="2649" y="112828"/>
                                      <a:pt x="2649" y="112828"/>
                                    </a:cubicBezTo>
                                    <a:cubicBezTo>
                                      <a:pt x="2649" y="112828"/>
                                      <a:pt x="0" y="112828"/>
                                      <a:pt x="0" y="116175"/>
                                    </a:cubicBezTo>
                                    <a:cubicBezTo>
                                      <a:pt x="0" y="119760"/>
                                      <a:pt x="2649" y="119760"/>
                                      <a:pt x="2649" y="119760"/>
                                    </a:cubicBezTo>
                                    <a:cubicBezTo>
                                      <a:pt x="114132" y="119760"/>
                                      <a:pt x="114132" y="119760"/>
                                      <a:pt x="114132" y="119760"/>
                                    </a:cubicBezTo>
                                    <a:cubicBezTo>
                                      <a:pt x="116971" y="119760"/>
                                      <a:pt x="119810" y="119760"/>
                                      <a:pt x="119810" y="116175"/>
                                    </a:cubicBezTo>
                                    <a:cubicBezTo>
                                      <a:pt x="119810" y="112828"/>
                                      <a:pt x="116971" y="112828"/>
                                      <a:pt x="114132" y="112828"/>
                                    </a:cubicBezTo>
                                    <a:close/>
                                    <a:moveTo>
                                      <a:pt x="63974" y="17689"/>
                                    </a:moveTo>
                                    <a:lnTo>
                                      <a:pt x="63974" y="17689"/>
                                    </a:lnTo>
                                    <a:cubicBezTo>
                                      <a:pt x="63974" y="7171"/>
                                      <a:pt x="63974" y="7171"/>
                                      <a:pt x="63974" y="7171"/>
                                    </a:cubicBezTo>
                                    <a:cubicBezTo>
                                      <a:pt x="69652" y="7171"/>
                                      <a:pt x="69652" y="7171"/>
                                      <a:pt x="69652" y="7171"/>
                                    </a:cubicBezTo>
                                    <a:cubicBezTo>
                                      <a:pt x="72492" y="7171"/>
                                      <a:pt x="75141" y="7171"/>
                                      <a:pt x="75141" y="3585"/>
                                    </a:cubicBezTo>
                                    <a:cubicBezTo>
                                      <a:pt x="75141" y="0"/>
                                      <a:pt x="72492" y="0"/>
                                      <a:pt x="69652" y="0"/>
                                    </a:cubicBezTo>
                                    <a:cubicBezTo>
                                      <a:pt x="47318" y="0"/>
                                      <a:pt x="47318" y="0"/>
                                      <a:pt x="47318" y="0"/>
                                    </a:cubicBezTo>
                                    <a:cubicBezTo>
                                      <a:pt x="47318" y="0"/>
                                      <a:pt x="44479" y="0"/>
                                      <a:pt x="44479" y="3585"/>
                                    </a:cubicBezTo>
                                    <a:cubicBezTo>
                                      <a:pt x="44479" y="7171"/>
                                      <a:pt x="47318" y="7171"/>
                                      <a:pt x="47318" y="7171"/>
                                    </a:cubicBezTo>
                                    <a:cubicBezTo>
                                      <a:pt x="55646" y="7171"/>
                                      <a:pt x="55646" y="7171"/>
                                      <a:pt x="55646" y="7171"/>
                                    </a:cubicBezTo>
                                    <a:lnTo>
                                      <a:pt x="55646" y="17689"/>
                                    </a:lnTo>
                                    <a:cubicBezTo>
                                      <a:pt x="24984" y="21274"/>
                                      <a:pt x="0" y="52828"/>
                                      <a:pt x="0" y="91553"/>
                                    </a:cubicBezTo>
                                    <a:cubicBezTo>
                                      <a:pt x="0" y="95139"/>
                                      <a:pt x="0" y="95139"/>
                                      <a:pt x="0" y="98725"/>
                                    </a:cubicBezTo>
                                    <a:lnTo>
                                      <a:pt x="2649" y="102071"/>
                                    </a:lnTo>
                                    <a:cubicBezTo>
                                      <a:pt x="114132" y="102071"/>
                                      <a:pt x="114132" y="102071"/>
                                      <a:pt x="114132" y="102071"/>
                                    </a:cubicBezTo>
                                    <a:cubicBezTo>
                                      <a:pt x="116971" y="102071"/>
                                      <a:pt x="119810" y="98725"/>
                                      <a:pt x="119810" y="98725"/>
                                    </a:cubicBezTo>
                                    <a:cubicBezTo>
                                      <a:pt x="119810" y="95139"/>
                                      <a:pt x="119810" y="95139"/>
                                      <a:pt x="119810" y="91553"/>
                                    </a:cubicBezTo>
                                    <a:cubicBezTo>
                                      <a:pt x="119810" y="52828"/>
                                      <a:pt x="94637" y="21274"/>
                                      <a:pt x="63974" y="17689"/>
                                    </a:cubicBezTo>
                                    <a:close/>
                                    <a:moveTo>
                                      <a:pt x="8328" y="91553"/>
                                    </a:moveTo>
                                    <a:lnTo>
                                      <a:pt x="8328" y="91553"/>
                                    </a:lnTo>
                                    <a:cubicBezTo>
                                      <a:pt x="8328" y="56414"/>
                                      <a:pt x="30662" y="28207"/>
                                      <a:pt x="58485" y="28207"/>
                                    </a:cubicBezTo>
                                    <a:cubicBezTo>
                                      <a:pt x="89148" y="28207"/>
                                      <a:pt x="111293" y="56414"/>
                                      <a:pt x="111293" y="91553"/>
                                    </a:cubicBezTo>
                                    <a:lnTo>
                                      <a:pt x="8328" y="91553"/>
                                    </a:lnTo>
                                    <a:close/>
                                  </a:path>
                                </a:pathLst>
                              </a:custGeom>
                              <a:solidFill>
                                <a:srgbClr val="4F81BD"/>
                              </a:solidFill>
                              <a:ln>
                                <a:noFill/>
                              </a:ln>
                              <a:effectLst/>
                            </wps:spPr>
                            <wps:bodyPr vert="horz" lIns="45713" tIns="22850" rIns="45713" bIns="22850" anchor="ctr" anchorCtr="0" upright="1"/>
                          </wps:wsp>
                        </a:graphicData>
                      </a:graphic>
                    </wp:inline>
                  </w:drawing>
                </mc:Choice>
                <mc:Fallback>
                  <w:pict>
                    <v:shape id="_x0000_s1026" o:spid="_x0000_s1026" o:spt="100" style="height:9.85pt;width:12.45pt;v-text-anchor:middle;" fillcolor="#4F81BD" filled="t" stroked="f" coordsize="120000,120000" o:gfxdata="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&#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" path="m114132,112828l114132,112828c2649,112828,2649,112828,2649,112828c2649,112828,0,112828,0,116175c0,119760,2649,119760,2649,119760c114132,119760,114132,119760,114132,119760c116971,119760,119810,119760,119810,116175c119810,112828,116971,112828,114132,112828xm63974,17689l63974,17689c63974,7171,63974,7171,63974,7171c69652,7171,69652,7171,69652,7171c72492,7171,75141,7171,75141,3585c75141,0,72492,0,69652,0c47318,0,47318,0,47318,0c47318,0,44479,0,44479,3585c44479,7171,47318,7171,47318,7171c55646,7171,55646,7171,55646,7171l55646,17689c24984,21274,0,52828,0,91553c0,95139,0,95139,0,98725l2649,102071c114132,102071,114132,102071,114132,102071c116971,102071,119810,98725,119810,98725c119810,95139,119810,95139,119810,91553c119810,52828,94637,21274,63974,17689xm8328,91553l8328,91553c8328,56414,30662,28207,58485,28207c89148,28207,111293,56414,111293,91553l8328,91553xe">
                      <v:fill on="t" focussize="0,0"/>
                      <v:stroke on="f"/>
                      <v:imagedata o:title=""/>
                      <o:lock v:ext="edit" rotation="t" aspectratio="t"/>
                      <v:textbox inset="3.59944881889764pt,1.7992125984252pt,3.59944881889764pt,1.7992125984252pt"/>
                      <w10:wrap type="none"/>
                      <w10:anchorlock/>
                    </v:shape>
                  </w:pict>
                </mc:Fallback>
              </mc:AlternateConten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用餐推荐：</w:t>
            </w:r>
          </w:p>
          <w:p w14:paraId="5A54827D">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中餐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游玩地点回民街，您可自由品尝回民美食街的美食，自由打卡美食 </w:t>
            </w:r>
          </w:p>
          <w:p w14:paraId="4E5F7A8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爱逍遥晚</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餐</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推荐</w:t>
            </w: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 xml:space="preserve">游玩地点大唐不夜城，您可自由品尝大唐不夜城的美食，自由打卡美食 </w:t>
            </w:r>
          </w:p>
          <w:p w14:paraId="4050BBF2">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60A0B372">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1、钟鼓楼广场+回民街+大唐不夜城+大雁塔北广场，属于开放性景点，主要以自由活动为主，司机、导游不陪同游览。</w:t>
            </w:r>
          </w:p>
          <w:p w14:paraId="5E3B0B78">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2、回民街+大唐不夜城，属于小吃街类型，有很多售卖小吃等场所，可自由自费品尝陕西美食。</w:t>
            </w:r>
          </w:p>
          <w:p w14:paraId="19BC0DED">
            <w:pPr>
              <w:pStyle w:val="2"/>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3、钟鼓楼广场+回民街+大唐不夜城+大雁塔北广场，因市中心交通特殊性，司机根据情况就近停车。</w:t>
            </w:r>
          </w:p>
        </w:tc>
      </w:tr>
      <w:tr w14:paraId="6C8375A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69" w:hRule="atLeast"/>
          <w:jc w:val="center"/>
        </w:trPr>
        <w:tc>
          <w:tcPr>
            <w:tcW w:w="671" w:type="dxa"/>
            <w:vMerge w:val="restart"/>
            <w:tcBorders>
              <w:tl2br w:val="nil"/>
              <w:tr2bl w:val="nil"/>
            </w:tcBorders>
            <w:noWrap w:val="0"/>
            <w:vAlign w:val="center"/>
          </w:tcPr>
          <w:p w14:paraId="770AC2A0">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422" w:type="dxa"/>
            <w:gridSpan w:val="2"/>
            <w:tcBorders>
              <w:tl2br w:val="nil"/>
              <w:tr2bl w:val="nil"/>
            </w:tcBorders>
            <w:noWrap w:val="0"/>
            <w:vAlign w:val="top"/>
          </w:tcPr>
          <w:p w14:paraId="5C7D80EF">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秦始皇兵马俑博物院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华清宫+骊山</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西安千古情</w:t>
            </w:r>
          </w:p>
        </w:tc>
        <w:tc>
          <w:tcPr>
            <w:tcW w:w="1969" w:type="dxa"/>
            <w:tcBorders>
              <w:tl2br w:val="nil"/>
              <w:tr2bl w:val="nil"/>
            </w:tcBorders>
            <w:noWrap w:val="0"/>
            <w:vAlign w:val="top"/>
          </w:tcPr>
          <w:p w14:paraId="5AC58F52">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用餐：早、中餐</w:t>
            </w:r>
          </w:p>
        </w:tc>
        <w:tc>
          <w:tcPr>
            <w:tcW w:w="1803" w:type="dxa"/>
            <w:tcBorders>
              <w:tl2br w:val="nil"/>
              <w:tr2bl w:val="nil"/>
            </w:tcBorders>
            <w:noWrap w:val="0"/>
            <w:vAlign w:val="top"/>
          </w:tcPr>
          <w:p w14:paraId="61D9ADA6">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1CB4C43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9" w:hRule="atLeast"/>
          <w:jc w:val="center"/>
        </w:trPr>
        <w:tc>
          <w:tcPr>
            <w:tcW w:w="671" w:type="dxa"/>
            <w:vMerge w:val="continue"/>
            <w:tcBorders>
              <w:tl2br w:val="nil"/>
              <w:tr2bl w:val="nil"/>
            </w:tcBorders>
            <w:noWrap w:val="0"/>
            <w:vAlign w:val="top"/>
          </w:tcPr>
          <w:p w14:paraId="51192312">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53C69108">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681AC7C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早餐后，导游和司机提前在酒店等待客人，集合出发</w:t>
            </w:r>
          </w:p>
          <w:p w14:paraId="507F61E6">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秦始皇兵马俑博物馆</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约2</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小时，赠送景区耳麦</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温馨提示：兵马俑景区设有电瓶车5元/人（不含），建议您步行进入景点，更好的体验</w:t>
            </w:r>
            <w:r>
              <w:rPr>
                <w:rFonts w:hint="eastAsia" w:ascii="微软雅黑" w:hAnsi="微软雅黑" w:eastAsia="微软雅黑" w:cs="微软雅黑"/>
                <w:b/>
                <w:bCs/>
                <w:color w:val="000000"/>
                <w:spacing w:val="0"/>
                <w:position w:val="0"/>
                <w:sz w:val="28"/>
                <w:szCs w:val="28"/>
                <w:highlight w:val="yellow"/>
                <w:u w:val="single"/>
                <w:shd w:val="clear" w:color="auto" w:fill="FFFFFF"/>
                <w:lang w:eastAsia="zh-CN"/>
              </w:rPr>
              <w:t>划重点！因兵马俑景区内有综合性质的玉店，爱逍遥产品兵马俑景区为了避免让游客朋友避坑，均由爱逍遥导游自己讲解</w:t>
            </w:r>
            <w:r>
              <w:rPr>
                <w:rFonts w:hint="eastAsia" w:ascii="微软雅黑" w:hAnsi="微软雅黑" w:eastAsia="微软雅黑" w:cs="微软雅黑"/>
                <w:b/>
                <w:bCs/>
                <w:color w:val="000000"/>
                <w:spacing w:val="0"/>
                <w:position w:val="0"/>
                <w:sz w:val="28"/>
                <w:szCs w:val="28"/>
                <w:highlight w:val="yellow"/>
                <w:u w:val="single"/>
                <w:shd w:val="clear" w:color="auto" w:fill="FFFFFF"/>
                <w:lang w:val="en-US" w:eastAsia="zh-CN"/>
              </w:rPr>
              <w:t xml:space="preserve"> </w:t>
            </w:r>
            <w:r>
              <w:rPr>
                <w:rFonts w:hint="eastAsia" w:ascii="微软雅黑" w:hAnsi="微软雅黑" w:eastAsia="微软雅黑" w:cs="微软雅黑"/>
                <w:b/>
                <w:bCs/>
                <w:color w:val="000000"/>
                <w:spacing w:val="0"/>
                <w:position w:val="0"/>
                <w:sz w:val="28"/>
                <w:szCs w:val="28"/>
                <w:u w:val="none"/>
                <w:shd w:val="clear" w:color="auto" w:fill="FFFFFF"/>
                <w:lang w:val="en-US" w:eastAsia="zh-CN"/>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这里南倚骊山，北临渭水，气势宏伟，是世界上最大的地下军事博物馆，是世界考古历史上最伟大的发现之一。</w:t>
            </w:r>
          </w:p>
          <w:p w14:paraId="702A065F">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2"/>
                <w:szCs w:val="22"/>
                <w:u w:val="none"/>
                <w:shd w:val="clear" w:fill="FFFFFF"/>
                <w:lang w:val="en-US" w:eastAsia="zh-CN"/>
              </w:rPr>
              <w:t>【华清宫（华清池+骊山）】</w:t>
            </w: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（约1.5小时，赠送景区耳麦，景区交通20元自理，骊山索道</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60</w:t>
            </w:r>
            <w:r>
              <w:rPr>
                <w:rFonts w:hint="eastAsia" w:ascii="微软雅黑" w:hAnsi="微软雅黑" w:eastAsia="微软雅黑" w:cs="微软雅黑"/>
                <w:b/>
                <w:bCs/>
                <w:color w:val="000000" w:themeColor="text1"/>
                <w:spacing w:val="0"/>
                <w:position w:val="0"/>
                <w:sz w:val="21"/>
                <w:szCs w:val="21"/>
                <w:u w:val="none"/>
                <w:shd w:val="clear" w:fill="FFFFFF"/>
                <w14:textFill>
                  <w14:solidFill>
                    <w14:schemeClr w14:val="tx1"/>
                  </w14:solidFill>
                </w14:textFill>
              </w:rPr>
              <w:t>元自理）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p>
          <w:p w14:paraId="4F72FA4B">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right="0"/>
              <w:jc w:val="left"/>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参观价值298元大型表演【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b/>
                <w:bCs/>
                <w:color w:val="000000" w:themeColor="text1"/>
                <w:spacing w:val="0"/>
                <w:position w:val="0"/>
                <w:sz w:val="21"/>
                <w:szCs w:val="21"/>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p>
          <w:p w14:paraId="72E829E4">
            <w:pPr>
              <w:pStyle w:val="2"/>
              <w:widowControl w:val="0"/>
              <w:rPr>
                <w:rFonts w:hint="eastAsia"/>
                <w:sz w:val="28"/>
                <w:szCs w:val="28"/>
                <w:highlight w:val="yellow"/>
              </w:rPr>
            </w:pPr>
          </w:p>
          <w:p w14:paraId="0F4588A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pPr>
            <w:r>
              <w:rPr>
                <w:rFonts w:hint="eastAsia" w:ascii="微软雅黑" w:hAnsi="微软雅黑" w:eastAsia="微软雅黑" w:cs="微软雅黑"/>
                <w:b/>
                <w:bCs w:val="0"/>
                <w:color w:val="FF0000"/>
                <w:spacing w:val="0"/>
                <w:kern w:val="2"/>
                <w:position w:val="0"/>
                <w:sz w:val="32"/>
                <w:szCs w:val="36"/>
                <w:highlight w:val="yellow"/>
                <w:u w:val="none"/>
                <w:shd w:val="clear" w:fill="FFFFFF"/>
                <w:lang w:val="en-US" w:eastAsia="zh-CN" w:bidi="ar-SA"/>
              </w:rPr>
              <w:t>赠送秦始皇兵马俑博物馆+华清宫耳麦</w:t>
            </w:r>
            <w:r>
              <w:rPr>
                <w:rFonts w:hint="eastAsia"/>
                <w:b/>
                <w:bCs/>
                <w:lang w:val="en-US" w:eastAsia="zh-CN"/>
              </w:rPr>
              <w:t>（可使用，不可带走）</w:t>
            </w:r>
          </w:p>
          <w:p w14:paraId="3B0CC1E6">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b/>
                <w:bCs/>
                <w:lang w:val="en-US" w:eastAsia="zh-CN"/>
              </w:rPr>
            </w:pPr>
            <w:r>
              <w:rPr>
                <w:rFonts w:hint="eastAsia"/>
                <w:b/>
                <w:bCs/>
                <w:lang w:val="en-US" w:eastAsia="zh-CN"/>
              </w:rPr>
              <w:t>【温馨提示】</w:t>
            </w:r>
          </w:p>
          <w:p w14:paraId="08E0409D">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和华清宫 内设景区购物场所，非旅行社协议购物店，您可自由进出，如购物请谨慎！</w:t>
            </w:r>
          </w:p>
          <w:p w14:paraId="6EFAAB5F">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2、行程不含</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景区电瓶车（5元/人），建议步行进入景区，如需敬请自理</w:t>
            </w:r>
          </w:p>
          <w:p w14:paraId="09D6DDE4">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3、华清宫景区由华清宫和骊山景区组成，参观完华清宫景区后可视体力情况选择骊山的游览。</w:t>
            </w:r>
          </w:p>
          <w:p w14:paraId="17EFF668">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4、行程不含华清宫景区电瓶车（20元/人），不含骊山往返索道（60元/人），如需敬请自理。</w:t>
            </w:r>
          </w:p>
          <w:p w14:paraId="2917A278">
            <w:pPr>
              <w:pStyle w:val="2"/>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lang w:val="en-US" w:eastAsia="zh-CN"/>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5、骊山可能会因天气原因等关闭，有华清宫可以游览但骊山关闭的情况，骊山无安排其他替换景点，敬请谅解。</w:t>
            </w:r>
          </w:p>
        </w:tc>
      </w:tr>
      <w:tr w14:paraId="29B56C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restart"/>
            <w:tcBorders>
              <w:tl2br w:val="nil"/>
              <w:tr2bl w:val="nil"/>
            </w:tcBorders>
            <w:noWrap w:val="0"/>
            <w:vAlign w:val="center"/>
          </w:tcPr>
          <w:p w14:paraId="24B0ED04">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07CD9F53">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16B4716E">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6422" w:type="dxa"/>
            <w:gridSpan w:val="2"/>
            <w:tcBorders>
              <w:tl2br w:val="nil"/>
              <w:tr2bl w:val="nil"/>
            </w:tcBorders>
            <w:noWrap w:val="0"/>
            <w:vAlign w:val="top"/>
          </w:tcPr>
          <w:p w14:paraId="3E4E027B">
            <w:pPr>
              <w:pStyle w:val="2"/>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default"/>
                <w:b/>
                <w:bCs/>
                <w:sz w:val="28"/>
                <w:szCs w:val="28"/>
                <w:lang w:val="en-US" w:eastAsia="zh-CN"/>
              </w:rPr>
            </w:pPr>
            <w:r>
              <w:rPr>
                <w:rFonts w:hint="eastAsia" w:ascii="微软雅黑" w:hAnsi="微软雅黑" w:eastAsia="微软雅黑" w:cs="微软雅黑"/>
                <w:b/>
                <w:bCs/>
                <w:color w:val="auto"/>
                <w:sz w:val="28"/>
                <w:szCs w:val="28"/>
                <w:lang w:val="en-US" w:eastAsia="zh-CN"/>
              </w:rPr>
              <w:t>西安</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广仁寺</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明城墙</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永兴坊</w:t>
            </w:r>
            <w:r>
              <w:rPr>
                <w:rFonts w:hint="eastAsia" w:ascii="微软雅黑" w:hAnsi="微软雅黑" w:eastAsia="微软雅黑" w:cs="微软雅黑"/>
                <w:b/>
                <w:bCs/>
                <w:color w:val="auto"/>
                <w:sz w:val="28"/>
                <w:szCs w:val="28"/>
                <w:lang w:val="en-US" w:eastAsia="zh-CN"/>
              </w:rPr>
              <w:sym w:font="Webdings" w:char="0076"/>
            </w:r>
            <w:r>
              <w:rPr>
                <w:rFonts w:hint="eastAsia" w:ascii="微软雅黑" w:hAnsi="微软雅黑" w:eastAsia="微软雅黑" w:cs="微软雅黑"/>
                <w:b/>
                <w:bCs/>
                <w:color w:val="auto"/>
                <w:sz w:val="28"/>
                <w:szCs w:val="28"/>
                <w:lang w:val="en-US" w:eastAsia="zh-CN"/>
              </w:rPr>
              <w:t>返程</w:t>
            </w:r>
          </w:p>
          <w:p w14:paraId="138A3755">
            <w:pPr>
              <w:pStyle w:val="2"/>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default" w:ascii="微软雅黑" w:hAnsi="微软雅黑" w:eastAsia="微软雅黑" w:cs="微软雅黑"/>
                <w:b/>
                <w:bCs/>
                <w:color w:val="auto"/>
                <w:sz w:val="24"/>
                <w:szCs w:val="24"/>
                <w:lang w:val="en-US" w:eastAsia="zh-CN"/>
              </w:rPr>
            </w:pPr>
            <w:r>
              <w:rPr>
                <w:rFonts w:hint="eastAsia"/>
                <w:b/>
                <w:bCs/>
                <w:color w:val="0000FF"/>
                <w:sz w:val="32"/>
                <w:szCs w:val="32"/>
                <w:lang w:val="en-US" w:eastAsia="zh-CN"/>
              </w:rPr>
              <w:t>下午赠送1-2个应季盲盒景点</w:t>
            </w:r>
          </w:p>
        </w:tc>
        <w:tc>
          <w:tcPr>
            <w:tcW w:w="1969" w:type="dxa"/>
            <w:tcBorders>
              <w:tl2br w:val="nil"/>
              <w:tr2bl w:val="nil"/>
            </w:tcBorders>
            <w:noWrap w:val="0"/>
            <w:vAlign w:val="top"/>
          </w:tcPr>
          <w:p w14:paraId="73E48426">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用餐：早中餐</w:t>
            </w:r>
          </w:p>
        </w:tc>
        <w:tc>
          <w:tcPr>
            <w:tcW w:w="1803" w:type="dxa"/>
            <w:tcBorders>
              <w:tl2br w:val="nil"/>
              <w:tr2bl w:val="nil"/>
            </w:tcBorders>
            <w:noWrap w:val="0"/>
            <w:vAlign w:val="top"/>
          </w:tcPr>
          <w:p w14:paraId="6174C4F9">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p>
        </w:tc>
      </w:tr>
      <w:tr w14:paraId="4ED4F7E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1FDBC3F">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194" w:type="dxa"/>
            <w:gridSpan w:val="4"/>
            <w:tcBorders>
              <w:tl2br w:val="nil"/>
              <w:tr2bl w:val="nil"/>
            </w:tcBorders>
            <w:noWrap w:val="0"/>
            <w:vAlign w:val="top"/>
          </w:tcPr>
          <w:p w14:paraId="7F0D081D">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pPr>
            <w:r>
              <w:rPr>
                <w:rFonts w:hint="eastAsia" w:ascii="微软雅黑" w:hAnsi="微软雅黑" w:eastAsia="微软雅黑" w:cs="微软雅黑"/>
                <w:b/>
                <w:color w:val="FF0000"/>
                <w:spacing w:val="0"/>
                <w:position w:val="0"/>
                <w:sz w:val="24"/>
                <w:szCs w:val="24"/>
                <w:shd w:val="clear" w:fill="auto"/>
              </w:rPr>
              <w:t>今日安排</w:t>
            </w: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 </w:t>
            </w:r>
          </w:p>
          <w:p w14:paraId="5760D300">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pPr>
            <w:r>
              <w:rPr>
                <w:rFonts w:hint="eastAsia"/>
                <w:b/>
                <w:bCs/>
                <w:sz w:val="28"/>
                <w:szCs w:val="28"/>
                <w:lang w:val="en-US" w:eastAsia="zh-CN"/>
              </w:rPr>
              <w:t xml:space="preserve">  </w:t>
            </w:r>
            <w:r>
              <w:rPr>
                <w:rFonts w:hint="eastAsia" w:ascii="微软雅黑" w:hAnsi="微软雅黑" w:eastAsia="微软雅黑" w:cs="微软雅黑"/>
                <w:color w:val="000000" w:themeColor="text1"/>
                <w:sz w:val="22"/>
                <w:szCs w:val="22"/>
                <w:shd w:val="clear" w:color="auto" w:fill="FFFFFF"/>
                <w14:textFill>
                  <w14:solidFill>
                    <w14:schemeClr w14:val="tx1"/>
                  </w14:solidFill>
                </w14:textFill>
              </w:rPr>
              <w:t>早餐后</w:t>
            </w:r>
          </w:p>
          <w:p w14:paraId="638340F4">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早餐后，前往</w:t>
            </w:r>
            <w:r>
              <w:rPr>
                <w:rFonts w:hint="eastAsia" w:ascii="微软雅黑" w:hAnsi="微软雅黑" w:eastAsia="微软雅黑" w:cs="微软雅黑"/>
                <w:b/>
                <w:color w:val="FF0000"/>
                <w:spacing w:val="0"/>
                <w:position w:val="0"/>
                <w:sz w:val="22"/>
                <w:szCs w:val="22"/>
                <w:u w:val="none"/>
                <w:shd w:val="clear" w:fill="FFFFFF"/>
                <w:lang w:val="en-US" w:eastAsia="zh-CN"/>
              </w:rPr>
              <w:t>【广仁寺】</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（游览约40分钟），拥有世界上两尊佛祖十二岁等身像之一，是中国绿度母主道场，拥有中国精品千佛殿，这里也是陕西省的藏传佛教寺院，是汉族地区佛教全国重点寺院。</w:t>
            </w:r>
          </w:p>
          <w:p w14:paraId="429D64D5">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lang w:val="en-US" w:eastAsia="zh-CN"/>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（备注：广仁寺如因景区政策调整，则此景点调整为大明宫遗址免费区等其他景点）</w:t>
            </w:r>
          </w:p>
          <w:p w14:paraId="72D91811">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上城墙，游览约60分钟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【温馨提示】：您当日可选择舒适休闲的穿着，方便您更舒服的游玩，触摸历史，感受古城的风韵和岁月的沧桑。</w:t>
            </w:r>
          </w:p>
          <w:p w14:paraId="30E0D8F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color w:val="FF0000"/>
                <w:spacing w:val="0"/>
                <w:position w:val="0"/>
                <w:sz w:val="22"/>
                <w:szCs w:val="22"/>
                <w:u w:val="none"/>
                <w:shd w:val="clear" w:fill="FFFFFF"/>
                <w:lang w:val="en-US" w:eastAsia="zh-CN"/>
              </w:rPr>
              <w:t>【永兴坊</w:t>
            </w:r>
            <w:r>
              <w:rPr>
                <w:rFonts w:hint="eastAsia" w:ascii="微软雅黑" w:hAnsi="微软雅黑" w:eastAsia="微软雅黑" w:cs="微软雅黑"/>
                <w:b/>
                <w:color w:val="FF0000"/>
                <w:spacing w:val="0"/>
                <w:position w:val="0"/>
                <w:sz w:val="28"/>
                <w:szCs w:val="28"/>
                <w:u w:val="none"/>
                <w:shd w:val="clear" w:color="auto" w:fill="FFFFFF"/>
                <w:lang w:val="en-US" w:eastAsia="zh-CN"/>
              </w:rPr>
              <w:t>-</w:t>
            </w:r>
            <w:r>
              <w:rPr>
                <w:rFonts w:hint="eastAsia" w:ascii="微软雅黑" w:hAnsi="微软雅黑" w:eastAsia="微软雅黑" w:cs="微软雅黑"/>
                <w:b/>
                <w:color w:val="FF0000"/>
                <w:spacing w:val="0"/>
                <w:position w:val="0"/>
                <w:sz w:val="28"/>
                <w:szCs w:val="28"/>
                <w:u w:val="none"/>
                <w:shd w:val="clear" w:color="auto" w:fill="FFFFFF"/>
                <w:lang w:eastAsia="zh-CN"/>
              </w:rPr>
              <w:t>小吃街</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园区分为关中巷、陕南街、陕北里、手工作坊、非遗民俗街、107街、非遗文创街、福街等八个街区，汇聚了陕西11地市，107区县的文化“精粹”。</w:t>
            </w:r>
            <w:r>
              <w:rPr>
                <w:rFonts w:hint="default"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主要以仿古“坊、肆”建筑群、牌楼、休闲绿化广场、内街、井房形式建造，再现了古长安城的街坊式</w:t>
            </w:r>
            <w:r>
              <w:rPr>
                <w:rFonts w:hint="default"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形态</w:t>
            </w:r>
            <w:r>
              <w:rPr>
                <w:rFonts w:hint="default"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和历史生活气息，以及传统民俗生活空间</w:t>
            </w:r>
          </w:p>
          <w:p w14:paraId="56AFAA3C">
            <w:pPr>
              <w:pStyle w:val="2"/>
              <w:widowControl w:val="0"/>
              <w:ind w:left="0" w:leftChars="0" w:firstLine="0" w:firstLineChars="0"/>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pPr>
          </w:p>
          <w:p w14:paraId="0C628282">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default"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感谢您对爱逍遥的支持，结束完美旅程！建议选择下午16点以后的高铁或者火车,18点以后的飞机</w:t>
            </w:r>
          </w:p>
          <w:p w14:paraId="0F47C135">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251BD457">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37B79440">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5DAEFF9C">
            <w:pPr>
              <w:pStyle w:val="26"/>
              <w:keepNext w:val="0"/>
              <w:keepLines w:val="0"/>
              <w:pageBreakBefore w:val="0"/>
              <w:widowControl w:val="0"/>
              <w:shd w:val="clea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47E7B73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0D0F3C74">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6D713BD5">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6CB5D42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【青龙寺-赏樱花】</w:t>
            </w:r>
          </w:p>
          <w:p w14:paraId="42151FFB">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036585EF">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678354E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6D5474F2">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0019572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31CB439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1EF3EAA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5200941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5291EBB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77C0A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598A5F6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pPr>
          </w:p>
          <w:p w14:paraId="2A4331DA">
            <w:pPr>
              <w:pStyle w:val="2"/>
              <w:keepNext w:val="0"/>
              <w:keepLines w:val="0"/>
              <w:pageBreakBefore w:val="0"/>
              <w:widowControl w:val="0"/>
              <w:shd w:val="clear"/>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pPr>
            <w:r>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t>温馨提示：</w:t>
            </w:r>
          </w:p>
          <w:p w14:paraId="4B1B4E6C">
            <w:pPr>
              <w:pStyle w:val="2"/>
              <w:keepNext w:val="0"/>
              <w:keepLines w:val="0"/>
              <w:pageBreakBefore w:val="0"/>
              <w:widowControl w:val="0"/>
              <w:shd w:val="clear"/>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color w:val="000000" w:themeColor="text1"/>
                <w:kern w:val="0"/>
                <w:sz w:val="21"/>
                <w:szCs w:val="21"/>
                <w:vertAlign w:val="baseline"/>
                <w:lang w:val="en-US" w:eastAsia="zh-CN"/>
                <w14:textFill>
                  <w14:solidFill>
                    <w14:schemeClr w14:val="tx1"/>
                  </w14:solidFill>
                </w14:textFill>
              </w:rPr>
            </w:pPr>
            <w:r>
              <w:rPr>
                <w:rFonts w:hint="eastAsia" w:ascii="微软雅黑" w:hAnsi="微软雅黑" w:eastAsia="微软雅黑" w:cs="微软雅黑"/>
                <w:b/>
                <w:color w:val="000000" w:themeColor="text1"/>
                <w:kern w:val="0"/>
                <w:sz w:val="24"/>
                <w:szCs w:val="24"/>
                <w:vertAlign w:val="baseline"/>
                <w:lang w:val="en-US" w:eastAsia="zh-CN"/>
                <w14:textFill>
                  <w14:solidFill>
                    <w14:schemeClr w14:val="tx1"/>
                  </w14:solidFill>
                </w14:textFill>
              </w:rPr>
              <w:t>赠送应季盲盒景点，以自由参观为主，不含耳麦和讲解</w:t>
            </w:r>
          </w:p>
        </w:tc>
      </w:tr>
      <w:tr w14:paraId="634B58B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843B06"/>
            <w:noWrap w:val="0"/>
            <w:vAlign w:val="top"/>
          </w:tcPr>
          <w:p w14:paraId="53A3748C">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2E89994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671" w:type="dxa"/>
            <w:vMerge w:val="restart"/>
            <w:tcBorders>
              <w:tl2br w:val="nil"/>
              <w:tr2bl w:val="nil"/>
            </w:tcBorders>
            <w:noWrap w:val="0"/>
            <w:vAlign w:val="center"/>
          </w:tcPr>
          <w:p w14:paraId="2F0AB22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1C5CF7">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03FAD3A8">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1935DAC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194" w:type="dxa"/>
            <w:gridSpan w:val="4"/>
            <w:tcBorders>
              <w:tl2br w:val="nil"/>
              <w:tr2bl w:val="nil"/>
            </w:tcBorders>
            <w:noWrap w:val="0"/>
            <w:vAlign w:val="center"/>
          </w:tcPr>
          <w:p w14:paraId="7D40130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F08447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3556DEC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671" w:type="dxa"/>
            <w:vMerge w:val="continue"/>
            <w:tcBorders>
              <w:tl2br w:val="nil"/>
              <w:tr2bl w:val="nil"/>
            </w:tcBorders>
            <w:noWrap w:val="0"/>
            <w:vAlign w:val="center"/>
          </w:tcPr>
          <w:p w14:paraId="57170D16">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810" w:type="dxa"/>
            <w:tcBorders>
              <w:tl2br w:val="nil"/>
              <w:tr2bl w:val="nil"/>
            </w:tcBorders>
            <w:noWrap w:val="0"/>
            <w:vAlign w:val="center"/>
          </w:tcPr>
          <w:p w14:paraId="65CD2C5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9384" w:type="dxa"/>
            <w:gridSpan w:val="3"/>
            <w:tcBorders>
              <w:tl2br w:val="nil"/>
              <w:tr2bl w:val="nil"/>
            </w:tcBorders>
            <w:noWrap w:val="0"/>
            <w:vAlign w:val="top"/>
          </w:tcPr>
          <w:p w14:paraId="2D36FF28">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val="0"/>
                <w:color w:val="FF0000"/>
                <w:sz w:val="28"/>
                <w:szCs w:val="28"/>
                <w:highlight w:val="yellow"/>
                <w:lang w:val="en-US" w:eastAsia="zh-CN"/>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r>
              <w:rPr>
                <w:rFonts w:hint="eastAsia" w:ascii="微软雅黑" w:hAnsi="微软雅黑" w:eastAsia="微软雅黑" w:cs="微软雅黑"/>
                <w:b/>
                <w:bCs w:val="0"/>
                <w:color w:val="FF0000"/>
                <w:sz w:val="28"/>
                <w:szCs w:val="28"/>
                <w:highlight w:val="yellow"/>
                <w:lang w:val="en-US" w:eastAsia="zh-CN"/>
              </w:rPr>
              <w:t>13人封顶（含小孩），10-13人安排19座正规旅游车</w:t>
            </w:r>
          </w:p>
          <w:p w14:paraId="622DEC5E">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如10人以下，我社会根据人数安排车型，保证每人1正座，以实际安排为准</w:t>
            </w:r>
          </w:p>
        </w:tc>
      </w:tr>
      <w:tr w14:paraId="016F9A4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098E56C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017CC0EE">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384" w:type="dxa"/>
            <w:gridSpan w:val="3"/>
            <w:tcBorders>
              <w:tl2br w:val="nil"/>
              <w:tr2bl w:val="nil"/>
            </w:tcBorders>
            <w:noWrap w:val="0"/>
            <w:vAlign w:val="top"/>
          </w:tcPr>
          <w:p w14:paraId="67DADBE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住宿：任选携程4钻智选/5钻任选（以下2个标准，根据自己需求出团前选择） </w:t>
            </w:r>
          </w:p>
          <w:p w14:paraId="22DC72B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299E95E9">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D328FC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05FCF4D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携程网评4钻(智选/宜尚系类)酒店—2019年及以后开业或装修酒店</w:t>
            </w:r>
          </w:p>
          <w:p w14:paraId="4549142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F9AA1A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17A068D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6ED58B3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4B3551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携程网评5钻新酒店（二环内）--2020年及以后开业或装修酒店</w:t>
            </w:r>
          </w:p>
          <w:p w14:paraId="41CED9B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5843AC5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1AECCEF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西安铂金万澳胜利饭店                    【2021年开业 网评4.7分】 </w:t>
            </w:r>
          </w:p>
          <w:p w14:paraId="0F5C786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西安金陵紫金山酒店                      【2025年开业 网评4.8分】 </w:t>
            </w:r>
          </w:p>
          <w:p w14:paraId="496090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51919391">
            <w:pPr>
              <w:pStyle w:val="26"/>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2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1120CD93">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26"/>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4、（大型节假日：五一劳动节/十一国庆节/春节期间，西安可能会使用备选酒店以外的酒店，但是不会降低标准，例如：【</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4钻酒店，虽然是备选外酒店，但是一定是（智选/宜尚系类)酒店—2020年及以后开业或装修，携程高评分酒店】</w:t>
            </w:r>
          </w:p>
          <w:p w14:paraId="3B36EA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7E25AB3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68D9CC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671" w:type="dxa"/>
            <w:vMerge w:val="continue"/>
            <w:tcBorders>
              <w:tl2br w:val="nil"/>
              <w:tr2bl w:val="nil"/>
            </w:tcBorders>
            <w:noWrap w:val="0"/>
            <w:vAlign w:val="top"/>
          </w:tcPr>
          <w:p w14:paraId="23B9EC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A920FB0">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9384" w:type="dxa"/>
            <w:gridSpan w:val="3"/>
            <w:tcBorders>
              <w:tl2br w:val="nil"/>
              <w:tr2bl w:val="nil"/>
            </w:tcBorders>
            <w:noWrap w:val="0"/>
            <w:vAlign w:val="center"/>
          </w:tcPr>
          <w:p w14:paraId="7FB51A2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含景区首道大门票+演绎项目门票+汉服妆造</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小交通及园中自费项目自理</w:t>
            </w:r>
            <w:r>
              <w:rPr>
                <w:rFonts w:hint="eastAsia" w:ascii="微软雅黑" w:hAnsi="微软雅黑" w:eastAsia="微软雅黑" w:cs="微软雅黑"/>
                <w:szCs w:val="21"/>
                <w:shd w:val="clear" w:color="auto" w:fill="FFFFFF"/>
                <w:lang w:eastAsia="zh-CN"/>
              </w:rPr>
              <w:t>）</w:t>
            </w:r>
          </w:p>
          <w:p w14:paraId="3393041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1E8B2D7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65周岁以上退门票优惠248元</w:t>
            </w:r>
          </w:p>
          <w:p w14:paraId="5B42E2A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u w:val="none"/>
                <w:shd w:val="clear" w:color="auto" w:fill="FFFFFF"/>
                <w:lang w:val="en-US" w:eastAsia="zh-CN" w:bidi="ar-SA"/>
              </w:rPr>
              <w:t>16周岁以内退门票优惠120元（须有成人陪同）</w:t>
            </w:r>
          </w:p>
          <w:p w14:paraId="24C37625">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p>
          <w:p w14:paraId="237F274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华清宫免票退85元，半价退25元</w:t>
            </w:r>
          </w:p>
          <w:p w14:paraId="66074E1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城墙</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43</w:t>
            </w:r>
            <w:r>
              <w:rPr>
                <w:rFonts w:hint="default" w:ascii="宋体" w:hAnsi="宋体" w:eastAsia="宋体" w:cs="宋体"/>
                <w:b/>
                <w:bCs/>
                <w:color w:val="auto"/>
                <w:sz w:val="24"/>
                <w:szCs w:val="24"/>
                <w:highlight w:val="none"/>
                <w:lang w:val="en-US" w:eastAsia="zh-CN"/>
              </w:rPr>
              <w:t>元，半票退</w:t>
            </w:r>
            <w:r>
              <w:rPr>
                <w:rFonts w:hint="eastAsia" w:ascii="宋体" w:hAnsi="宋体" w:cs="宋体"/>
                <w:b/>
                <w:bCs/>
                <w:color w:val="auto"/>
                <w:sz w:val="24"/>
                <w:szCs w:val="24"/>
                <w:highlight w:val="none"/>
                <w:lang w:val="en-US" w:eastAsia="zh-CN"/>
              </w:rPr>
              <w:t>16</w:t>
            </w:r>
            <w:r>
              <w:rPr>
                <w:rFonts w:hint="default" w:ascii="宋体" w:hAnsi="宋体" w:eastAsia="宋体" w:cs="宋体"/>
                <w:b/>
                <w:bCs/>
                <w:color w:val="auto"/>
                <w:sz w:val="24"/>
                <w:szCs w:val="24"/>
                <w:highlight w:val="none"/>
                <w:lang w:val="en-US" w:eastAsia="zh-CN"/>
              </w:rPr>
              <w:t>元</w:t>
            </w:r>
          </w:p>
          <w:p w14:paraId="554A143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西安千古情</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驼铃传奇</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汉服+妆造</w:t>
            </w:r>
            <w:r>
              <w:rPr>
                <w:rFonts w:hint="default" w:ascii="宋体" w:hAnsi="宋体" w:eastAsia="宋体" w:cs="宋体"/>
                <w:b/>
                <w:bCs/>
                <w:color w:val="auto"/>
                <w:sz w:val="24"/>
                <w:szCs w:val="24"/>
                <w:highlight w:val="none"/>
                <w:lang w:val="en-US" w:eastAsia="zh-CN"/>
              </w:rPr>
              <w:t>】无优惠退费</w:t>
            </w:r>
          </w:p>
          <w:p w14:paraId="65083CF2">
            <w:pPr>
              <w:pStyle w:val="2"/>
              <w:widowControl w:val="0"/>
              <w:rPr>
                <w:rFonts w:hint="default"/>
                <w:lang w:val="en-US" w:eastAsia="zh-CN"/>
              </w:rPr>
            </w:pPr>
          </w:p>
          <w:p w14:paraId="403766A1">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重点提示：</w:t>
            </w:r>
          </w:p>
          <w:p w14:paraId="4A61EFFB">
            <w:pPr>
              <w:pStyle w:val="26"/>
              <w:keepNext w:val="0"/>
              <w:keepLines w:val="0"/>
              <w:pageBreakBefore w:val="0"/>
              <w:widowControl w:val="0"/>
              <w:tabs>
                <w:tab w:val="left" w:pos="5960"/>
              </w:tabs>
              <w:kinsoku/>
              <w:wordWrap/>
              <w:overflowPunct/>
              <w:topLinePunct w:val="0"/>
              <w:autoSpaceDE/>
              <w:autoSpaceDN/>
              <w:bidi w:val="0"/>
              <w:adjustRightInd/>
              <w:snapToGrid w:val="0"/>
              <w:spacing w:line="500" w:lineRule="exact"/>
              <w:jc w:val="left"/>
              <w:textAlignment w:val="auto"/>
              <w:rPr>
                <w:rFonts w:hint="eastAsia" w:ascii="宋体" w:hAnsi="宋体" w:cs="宋体"/>
                <w:b/>
                <w:bCs/>
                <w:color w:val="000000" w:themeColor="text1"/>
                <w:sz w:val="32"/>
                <w:szCs w:val="32"/>
                <w:highlight w:val="yellow"/>
                <w:lang w:val="en-US" w:eastAsia="zh-CN"/>
                <w14:textFill>
                  <w14:solidFill>
                    <w14:schemeClr w14:val="tx1"/>
                  </w14:solidFill>
                </w14:textFill>
              </w:rPr>
            </w:pPr>
            <w:r>
              <w:rPr>
                <w:rFonts w:hint="eastAsia" w:ascii="宋体" w:hAnsi="宋体" w:cs="宋体"/>
                <w:b/>
                <w:bCs/>
                <w:color w:val="000000" w:themeColor="text1"/>
                <w:sz w:val="32"/>
                <w:szCs w:val="32"/>
                <w:highlight w:val="yellow"/>
                <w:lang w:val="en-US" w:eastAsia="zh-CN"/>
                <w14:textFill>
                  <w14:solidFill>
                    <w14:schemeClr w14:val="tx1"/>
                  </w14:solidFill>
                </w14:textFill>
              </w:rPr>
              <w:t>【五一劳动节期间、十一国庆节期间、春节期间等节假日，如有特殊证件，</w:t>
            </w:r>
            <w:r>
              <w:rPr>
                <w:rFonts w:hint="eastAsia" w:ascii="宋体" w:hAnsi="宋体" w:cs="宋体"/>
                <w:b/>
                <w:bCs/>
                <w:color w:val="FF0000"/>
                <w:sz w:val="36"/>
                <w:szCs w:val="36"/>
                <w:highlight w:val="yellow"/>
                <w:lang w:val="en-US" w:eastAsia="zh-CN"/>
              </w:rPr>
              <w:t>请报名时提供证件照片</w:t>
            </w:r>
            <w:r>
              <w:rPr>
                <w:rFonts w:hint="eastAsia" w:ascii="宋体" w:hAnsi="宋体" w:cs="宋体"/>
                <w:b/>
                <w:bCs/>
                <w:color w:val="FF0000"/>
                <w:sz w:val="32"/>
                <w:szCs w:val="32"/>
                <w:highlight w:val="yellow"/>
                <w:lang w:val="en-US" w:eastAsia="zh-CN"/>
              </w:rPr>
              <w:t>并在出发时携带相关证件原件</w:t>
            </w:r>
            <w:r>
              <w:rPr>
                <w:rFonts w:hint="eastAsia" w:ascii="宋体" w:hAnsi="宋体" w:cs="宋体"/>
                <w:b/>
                <w:bCs/>
                <w:color w:val="000000" w:themeColor="text1"/>
                <w:sz w:val="32"/>
                <w:szCs w:val="32"/>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42EB253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000000" w:themeColor="text1"/>
                <w:sz w:val="24"/>
                <w:szCs w:val="24"/>
                <w:highlight w:val="yellow"/>
                <w:lang w:val="en-US" w:eastAsia="zh-CN"/>
                <w14:textFill>
                  <w14:solidFill>
                    <w14:schemeClr w14:val="tx1"/>
                  </w14:solidFill>
                </w14:textFill>
              </w:rPr>
            </w:pPr>
          </w:p>
          <w:p w14:paraId="2867CFE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0000FF"/>
                <w:sz w:val="24"/>
                <w:szCs w:val="24"/>
                <w:highlight w:val="yellow"/>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tc>
      </w:tr>
      <w:tr w14:paraId="56572C8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42664D1E">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330E8C2A">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384" w:type="dxa"/>
            <w:gridSpan w:val="3"/>
            <w:tcBorders>
              <w:tl2br w:val="nil"/>
              <w:tr2bl w:val="nil"/>
            </w:tcBorders>
            <w:noWrap w:val="0"/>
            <w:vAlign w:val="center"/>
          </w:tcPr>
          <w:p w14:paraId="1F524A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w:t>
            </w:r>
            <w:r>
              <w:rPr>
                <w:rFonts w:hint="eastAsia" w:ascii="微软雅黑" w:hAnsi="微软雅黑" w:eastAsia="微软雅黑" w:cs="微软雅黑"/>
                <w:sz w:val="21"/>
                <w:szCs w:val="21"/>
                <w:lang w:val="en-US" w:eastAsia="zh-CN"/>
              </w:rPr>
              <w:t xml:space="preserve"> </w:t>
            </w:r>
          </w:p>
          <w:p w14:paraId="292610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lang w:val="en-US" w:eastAsia="zh-CN"/>
              </w:rPr>
            </w:pPr>
            <w:r>
              <w:rPr>
                <w:rFonts w:hint="eastAsia" w:ascii="微软雅黑" w:hAnsi="微软雅黑" w:eastAsia="微软雅黑" w:cs="微软雅黑"/>
                <w:b w:val="0"/>
                <w:bCs w:val="0"/>
                <w:i w:val="0"/>
                <w:caps w:val="0"/>
                <w:color w:val="0000FF"/>
                <w:spacing w:val="0"/>
                <w:kern w:val="2"/>
                <w:sz w:val="20"/>
                <w:szCs w:val="20"/>
                <w:u w:val="none"/>
                <w:shd w:val="clear" w:color="auto" w:fill="FFFFFF"/>
                <w:lang w:val="en-US" w:eastAsia="zh-CN" w:bidi="ar-SA"/>
              </w:rPr>
              <w:t>备注：如唐猫酒肆特色餐无法满足需求情况下，更换为长安大排档/陕菜等本地其他特色餐厅</w:t>
            </w:r>
          </w:p>
        </w:tc>
      </w:tr>
      <w:tr w14:paraId="64D6E5F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vMerge w:val="continue"/>
            <w:tcBorders>
              <w:tl2br w:val="nil"/>
              <w:tr2bl w:val="nil"/>
            </w:tcBorders>
            <w:noWrap w:val="0"/>
            <w:vAlign w:val="top"/>
          </w:tcPr>
          <w:p w14:paraId="1E5CB051">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AE9E436">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9384" w:type="dxa"/>
            <w:gridSpan w:val="3"/>
            <w:tcBorders>
              <w:tl2br w:val="nil"/>
              <w:tr2bl w:val="nil"/>
            </w:tcBorders>
            <w:noWrap w:val="0"/>
            <w:vAlign w:val="center"/>
          </w:tcPr>
          <w:p w14:paraId="11D66876">
            <w:pPr>
              <w:pStyle w:val="2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659B4B2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（包含：半价正餐、车位、导游服务，汉服+妆造，东线耳麦）；</w:t>
            </w:r>
          </w:p>
          <w:p w14:paraId="7740EDC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不含：床位以及床位早、景点门票、西安千古情、驼铃传奇、；</w:t>
            </w:r>
            <w:r>
              <w:rPr>
                <w:rFonts w:hint="eastAsia" w:ascii="微软雅黑" w:hAnsi="微软雅黑" w:eastAsia="微软雅黑" w:cs="微软雅黑"/>
                <w:sz w:val="21"/>
                <w:szCs w:val="21"/>
              </w:rPr>
              <w:t>其他费用自理，产生费用请自付景区或酒店。</w:t>
            </w:r>
            <w:r>
              <w:rPr>
                <w:rFonts w:hint="eastAsia" w:ascii="微软雅黑" w:hAnsi="微软雅黑" w:eastAsia="微软雅黑" w:cs="微软雅黑"/>
                <w:sz w:val="32"/>
                <w:szCs w:val="32"/>
                <w:highlight w:val="yellow"/>
                <w:lang w:eastAsia="zh-CN"/>
              </w:rPr>
              <w:t>（</w:t>
            </w:r>
            <w:r>
              <w:rPr>
                <w:rFonts w:hint="eastAsia" w:ascii="微软雅黑" w:hAnsi="微软雅黑" w:eastAsia="微软雅黑" w:cs="微软雅黑"/>
                <w:sz w:val="32"/>
                <w:szCs w:val="32"/>
                <w:highlight w:val="yellow"/>
                <w:lang w:val="en-US" w:eastAsia="zh-CN"/>
              </w:rPr>
              <w:t>儿童报价不含赠送的演绎，请注意</w:t>
            </w:r>
            <w:r>
              <w:rPr>
                <w:rFonts w:hint="eastAsia" w:ascii="微软雅黑" w:hAnsi="微软雅黑" w:eastAsia="微软雅黑" w:cs="微软雅黑"/>
                <w:sz w:val="32"/>
                <w:szCs w:val="32"/>
                <w:highlight w:val="yellow"/>
                <w:lang w:eastAsia="zh-CN"/>
              </w:rPr>
              <w:t>）</w:t>
            </w:r>
          </w:p>
        </w:tc>
      </w:tr>
      <w:tr w14:paraId="2937FB6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07ED710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7E5DB6D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384" w:type="dxa"/>
            <w:gridSpan w:val="3"/>
            <w:tcBorders>
              <w:tl2br w:val="nil"/>
              <w:tr2bl w:val="nil"/>
            </w:tcBorders>
            <w:noWrap w:val="0"/>
            <w:vAlign w:val="top"/>
          </w:tcPr>
          <w:p w14:paraId="2358983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2C09A11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0EC995D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5人起安排优秀正规持证导游+单独司机服务</w:t>
            </w:r>
          </w:p>
          <w:p w14:paraId="214B0580">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4人以下（含4人）不提供专职导游服务，由</w:t>
            </w: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正规持证导游兼司机</w:t>
            </w: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进行服务</w:t>
            </w:r>
          </w:p>
          <w:p w14:paraId="0729DFB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GB"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6373538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vMerge w:val="continue"/>
            <w:tcBorders>
              <w:tl2br w:val="nil"/>
              <w:tr2bl w:val="nil"/>
            </w:tcBorders>
            <w:noWrap w:val="0"/>
            <w:vAlign w:val="top"/>
          </w:tcPr>
          <w:p w14:paraId="69E4783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46AA735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9384" w:type="dxa"/>
            <w:gridSpan w:val="3"/>
            <w:tcBorders>
              <w:tl2br w:val="nil"/>
              <w:tr2bl w:val="nil"/>
            </w:tcBorders>
            <w:noWrap w:val="0"/>
            <w:vAlign w:val="top"/>
          </w:tcPr>
          <w:p w14:paraId="6E45642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64B37B5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55638D2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6FE3CF0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4979D2D7">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3）友情提示：秦始皇兵马俑博物馆/华清宫景区内设有玉展馆，不属于旅行社协议行为，谨慎购买</w:t>
            </w:r>
          </w:p>
        </w:tc>
      </w:tr>
      <w:tr w14:paraId="0B5FEC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671" w:type="dxa"/>
            <w:vMerge w:val="continue"/>
            <w:tcBorders>
              <w:tl2br w:val="nil"/>
              <w:tr2bl w:val="nil"/>
            </w:tcBorders>
            <w:noWrap w:val="0"/>
            <w:vAlign w:val="top"/>
          </w:tcPr>
          <w:p w14:paraId="3B0DCA5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1FBABB30">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384" w:type="dxa"/>
            <w:gridSpan w:val="3"/>
            <w:tcBorders>
              <w:tl2br w:val="nil"/>
              <w:tr2bl w:val="nil"/>
            </w:tcBorders>
            <w:noWrap w:val="0"/>
            <w:vAlign w:val="center"/>
          </w:tcPr>
          <w:p w14:paraId="48A0AC5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47E7267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2455D0D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671" w:type="dxa"/>
            <w:vMerge w:val="continue"/>
            <w:tcBorders>
              <w:tl2br w:val="nil"/>
              <w:tr2bl w:val="nil"/>
            </w:tcBorders>
            <w:noWrap w:val="0"/>
            <w:vAlign w:val="top"/>
          </w:tcPr>
          <w:p w14:paraId="3624839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10" w:type="dxa"/>
            <w:tcBorders>
              <w:tl2br w:val="nil"/>
              <w:tr2bl w:val="nil"/>
            </w:tcBorders>
            <w:noWrap w:val="0"/>
            <w:vAlign w:val="center"/>
          </w:tcPr>
          <w:p w14:paraId="23FBA111">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384" w:type="dxa"/>
            <w:gridSpan w:val="3"/>
            <w:tcBorders>
              <w:tl2br w:val="nil"/>
              <w:tr2bl w:val="nil"/>
            </w:tcBorders>
            <w:noWrap w:val="0"/>
            <w:vAlign w:val="center"/>
          </w:tcPr>
          <w:p w14:paraId="05F48B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6E687C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汉服体验：若有损坏、污染、丢失衣服及配件，照价赔偿！</w:t>
            </w:r>
          </w:p>
          <w:p w14:paraId="2DEF9CE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1025C16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4、如因不可抗力原因调整或者变更行程，如额外产生费用，需游客自理。</w:t>
            </w:r>
          </w:p>
          <w:p w14:paraId="46F2AD4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p w14:paraId="666BD79B">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6、如因演绎临时关停，景区关闭等情况，地接社有权调换成其他类型演绎</w:t>
            </w:r>
          </w:p>
        </w:tc>
      </w:tr>
      <w:tr w14:paraId="4FFE20F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7304932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4AAED98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947498A">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1E9AA06C">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4"/>
            <w:tcBorders>
              <w:tl2br w:val="nil"/>
              <w:tr2bl w:val="nil"/>
            </w:tcBorders>
            <w:noWrap w:val="0"/>
            <w:vAlign w:val="center"/>
          </w:tcPr>
          <w:p w14:paraId="65F5DED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全程无自费景点和演绎推荐，违约赔付2000元</w:t>
            </w:r>
          </w:p>
          <w:p w14:paraId="24E304E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32F40D69">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景交：（以下景交非必须，可根据自身情况，自愿选择）</w:t>
            </w:r>
          </w:p>
          <w:p w14:paraId="0EFC476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3B06AD0C">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华清宫景区电瓶车20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7CDDCAB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骊山往返索道 【12月1日-2月28日淡季往返索道40元/人；3月1日-11月30日旺季往返索道往返60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0809075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18"/>
                <w:szCs w:val="18"/>
                <w:u w:val="none"/>
                <w:shd w:val="clear" w:color="auto" w:fill="FFFFFF"/>
                <w:lang w:val="en-US" w:eastAsia="zh-CN" w:bidi="ar-SA"/>
              </w:rPr>
            </w:pPr>
            <w:r>
              <w:rPr>
                <w:rFonts w:hint="default" w:ascii="微软雅黑" w:hAnsi="微软雅黑" w:eastAsia="微软雅黑"/>
                <w:b/>
                <w:color w:val="0000FF"/>
                <w:position w:val="0"/>
                <w:sz w:val="20"/>
                <w:szCs w:val="20"/>
                <w:highlight w:val="none"/>
              </w:rPr>
              <w:t>以上均为景区里的小交通费用，不属于自费项目，客人知悉。</w:t>
            </w:r>
          </w:p>
          <w:p w14:paraId="55ACCA81">
            <w:pPr>
              <w:pStyle w:val="2"/>
              <w:widowControl w:val="0"/>
              <w:ind w:left="0" w:leftChars="0" w:firstLine="0" w:firstLineChars="0"/>
              <w:rPr>
                <w:rFonts w:hint="default"/>
                <w:lang w:val="en-US" w:eastAsia="zh-CN"/>
              </w:rPr>
            </w:pPr>
            <w:r>
              <w:rPr>
                <w:rFonts w:hint="eastAsia"/>
                <w:lang w:val="en-US" w:eastAsia="zh-CN"/>
              </w:rPr>
              <w:t>---------------------------------------------------------------------------------------------------------------------------</w:t>
            </w:r>
          </w:p>
          <w:p w14:paraId="05519E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lang w:val="en-US" w:eastAsia="zh-CN"/>
              </w:rPr>
            </w:pPr>
          </w:p>
          <w:p w14:paraId="0C511D8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58314BA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12ABAB9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3C40F437">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453627F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4E0C424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7D4DA95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tcBorders>
              <w:tl2br w:val="nil"/>
              <w:tr2bl w:val="nil"/>
            </w:tcBorders>
            <w:noWrap w:val="0"/>
            <w:vAlign w:val="center"/>
          </w:tcPr>
          <w:p w14:paraId="0F891BBC">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57E3E02A">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194" w:type="dxa"/>
            <w:gridSpan w:val="4"/>
            <w:tcBorders>
              <w:tl2br w:val="nil"/>
              <w:tr2bl w:val="nil"/>
            </w:tcBorders>
            <w:noWrap w:val="0"/>
            <w:vAlign w:val="center"/>
          </w:tcPr>
          <w:p w14:paraId="12BEB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356C7A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07F8ED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7BFE1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33B92E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5C1511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531036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031056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1D245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3082B3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03D2D1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43F117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7FEB685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843B06"/>
            <w:noWrap w:val="0"/>
            <w:vAlign w:val="top"/>
          </w:tcPr>
          <w:p w14:paraId="549E600D">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2D2DF6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3D46EA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2AD95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3C9478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2645D6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4C878B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769998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254566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0C71CF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4269AF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06751D8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41292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5BAD3C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3B5516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726382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078A2D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26E365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17C5A6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01FB28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A0307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3037B2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5CD6E0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3F4549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30231C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59C8EA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7EB9B60A">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4FE9477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top"/>
          </w:tcPr>
          <w:p w14:paraId="63BDDAF8">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2F57B274">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5AE65E3D">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495DE406">
      <w:pPr>
        <w:pStyle w:val="20"/>
        <w:ind w:left="0" w:leftChars="0" w:firstLine="0" w:firstLineChars="0"/>
        <w:rPr>
          <w:rFonts w:hint="eastAsia"/>
        </w:rPr>
      </w:pPr>
    </w:p>
    <w:sectPr>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AD83">
    <w:pPr>
      <w:pStyle w:val="10"/>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-1181100</wp:posOffset>
          </wp:positionH>
          <wp:positionV relativeFrom="page">
            <wp:posOffset>-18415</wp:posOffset>
          </wp:positionV>
          <wp:extent cx="7592060" cy="10738485"/>
          <wp:effectExtent l="0" t="0" r="8890" b="5715"/>
          <wp:wrapNone/>
          <wp:docPr id="14" name="图片 14" descr="d9b0f31fca25d3a35a56a0c76a7b1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9b0f31fca25d3a35a56a0c76a7b1d9"/>
                  <pic:cNvPicPr>
                    <a:picLocks noChangeAspect="1"/>
                  </pic:cNvPicPr>
                </pic:nvPicPr>
                <pic:blipFill>
                  <a:blip r:embed="rId1"/>
                  <a:stretch>
                    <a:fillRect/>
                  </a:stretch>
                </pic:blipFill>
                <pic:spPr>
                  <a:xfrm>
                    <a:off x="0" y="0"/>
                    <a:ext cx="7592060" cy="1073848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1063F"/>
    <w:multiLevelType w:val="singleLevel"/>
    <w:tmpl w:val="B6D1063F"/>
    <w:lvl w:ilvl="0" w:tentative="0">
      <w:start w:val="9"/>
      <w:numFmt w:val="decimal"/>
      <w:suff w:val="nothing"/>
      <w:lvlText w:val="%1、"/>
      <w:lvlJc w:val="left"/>
    </w:lvl>
  </w:abstractNum>
  <w:abstractNum w:abstractNumId="1">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Yjc4ZDNlNmJjMjAwZjNkNDE4MGY4Y2Q2MDcwYWMifQ=="/>
  </w:docVars>
  <w:rsids>
    <w:rsidRoot w:val="00A2207B"/>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6F1A97"/>
    <w:rsid w:val="007277E5"/>
    <w:rsid w:val="00734342"/>
    <w:rsid w:val="00770097"/>
    <w:rsid w:val="00803025"/>
    <w:rsid w:val="0083081C"/>
    <w:rsid w:val="008D191D"/>
    <w:rsid w:val="009325DA"/>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40CB7"/>
    <w:rsid w:val="00E51027"/>
    <w:rsid w:val="00E84CB5"/>
    <w:rsid w:val="00EC212B"/>
    <w:rsid w:val="00EF0465"/>
    <w:rsid w:val="00F40CB7"/>
    <w:rsid w:val="00FA7042"/>
    <w:rsid w:val="00FF4C55"/>
    <w:rsid w:val="01107810"/>
    <w:rsid w:val="01282E62"/>
    <w:rsid w:val="01392130"/>
    <w:rsid w:val="013E5634"/>
    <w:rsid w:val="01901AE8"/>
    <w:rsid w:val="019620D4"/>
    <w:rsid w:val="019C4253"/>
    <w:rsid w:val="01BE4DA9"/>
    <w:rsid w:val="02005B8D"/>
    <w:rsid w:val="02597332"/>
    <w:rsid w:val="02A97FD3"/>
    <w:rsid w:val="02B23BD2"/>
    <w:rsid w:val="02B7624C"/>
    <w:rsid w:val="02B93BC8"/>
    <w:rsid w:val="02C32E43"/>
    <w:rsid w:val="031F504D"/>
    <w:rsid w:val="0328714A"/>
    <w:rsid w:val="03570B9C"/>
    <w:rsid w:val="037000E3"/>
    <w:rsid w:val="03962EA2"/>
    <w:rsid w:val="03B46C2F"/>
    <w:rsid w:val="0407036D"/>
    <w:rsid w:val="044C6746"/>
    <w:rsid w:val="047A1C27"/>
    <w:rsid w:val="047F2D99"/>
    <w:rsid w:val="04987287"/>
    <w:rsid w:val="049D670A"/>
    <w:rsid w:val="04CB0E2A"/>
    <w:rsid w:val="04FF110F"/>
    <w:rsid w:val="051536FE"/>
    <w:rsid w:val="05220F53"/>
    <w:rsid w:val="05260E7E"/>
    <w:rsid w:val="052D0A47"/>
    <w:rsid w:val="05597A8E"/>
    <w:rsid w:val="0583779A"/>
    <w:rsid w:val="059062DD"/>
    <w:rsid w:val="05B4741B"/>
    <w:rsid w:val="05CB2336"/>
    <w:rsid w:val="05E360D9"/>
    <w:rsid w:val="06616D34"/>
    <w:rsid w:val="066513C2"/>
    <w:rsid w:val="067822D2"/>
    <w:rsid w:val="06D60755"/>
    <w:rsid w:val="07120A05"/>
    <w:rsid w:val="07126147"/>
    <w:rsid w:val="074E46E5"/>
    <w:rsid w:val="07CC09EB"/>
    <w:rsid w:val="07E81BB7"/>
    <w:rsid w:val="07E8334B"/>
    <w:rsid w:val="08072BFA"/>
    <w:rsid w:val="086724C2"/>
    <w:rsid w:val="0869587F"/>
    <w:rsid w:val="088B2AB8"/>
    <w:rsid w:val="08940DDD"/>
    <w:rsid w:val="08BD5A01"/>
    <w:rsid w:val="08DF474E"/>
    <w:rsid w:val="090F2789"/>
    <w:rsid w:val="09170112"/>
    <w:rsid w:val="09ED4CD9"/>
    <w:rsid w:val="0A081A83"/>
    <w:rsid w:val="0A287C1A"/>
    <w:rsid w:val="0A38522F"/>
    <w:rsid w:val="0A92260D"/>
    <w:rsid w:val="0A994994"/>
    <w:rsid w:val="0AA40BA3"/>
    <w:rsid w:val="0ABF5D0C"/>
    <w:rsid w:val="0AE049BF"/>
    <w:rsid w:val="0AE66899"/>
    <w:rsid w:val="0B235474"/>
    <w:rsid w:val="0B5B2638"/>
    <w:rsid w:val="0B6E1DBA"/>
    <w:rsid w:val="0B7C2E1F"/>
    <w:rsid w:val="0B8E4BC7"/>
    <w:rsid w:val="0BAB4CCA"/>
    <w:rsid w:val="0C6F1945"/>
    <w:rsid w:val="0C952EA9"/>
    <w:rsid w:val="0CC35E56"/>
    <w:rsid w:val="0CCB6B89"/>
    <w:rsid w:val="0CF9028F"/>
    <w:rsid w:val="0D4903E8"/>
    <w:rsid w:val="0D86430F"/>
    <w:rsid w:val="0D8D61C7"/>
    <w:rsid w:val="0DBC386A"/>
    <w:rsid w:val="0DD40007"/>
    <w:rsid w:val="0DD50675"/>
    <w:rsid w:val="0E1F7C83"/>
    <w:rsid w:val="0E3746E5"/>
    <w:rsid w:val="0E453B7F"/>
    <w:rsid w:val="0E6F0323"/>
    <w:rsid w:val="0EB80BA8"/>
    <w:rsid w:val="0EC248F6"/>
    <w:rsid w:val="0F24151B"/>
    <w:rsid w:val="0F2A530F"/>
    <w:rsid w:val="0F567752"/>
    <w:rsid w:val="0F7C406C"/>
    <w:rsid w:val="0FAE50BA"/>
    <w:rsid w:val="0FDA2FF1"/>
    <w:rsid w:val="1054157E"/>
    <w:rsid w:val="10735E1F"/>
    <w:rsid w:val="10820B09"/>
    <w:rsid w:val="10897BD2"/>
    <w:rsid w:val="109220A6"/>
    <w:rsid w:val="109F1547"/>
    <w:rsid w:val="10B1077E"/>
    <w:rsid w:val="11162CD7"/>
    <w:rsid w:val="11567D13"/>
    <w:rsid w:val="115F1CF4"/>
    <w:rsid w:val="116003F7"/>
    <w:rsid w:val="11671785"/>
    <w:rsid w:val="118B5473"/>
    <w:rsid w:val="118D52E3"/>
    <w:rsid w:val="11951E4E"/>
    <w:rsid w:val="119564A0"/>
    <w:rsid w:val="11C333DE"/>
    <w:rsid w:val="122144FF"/>
    <w:rsid w:val="1231208E"/>
    <w:rsid w:val="123C4BB4"/>
    <w:rsid w:val="125249C4"/>
    <w:rsid w:val="125D0760"/>
    <w:rsid w:val="12830B4E"/>
    <w:rsid w:val="12BB3B36"/>
    <w:rsid w:val="13273409"/>
    <w:rsid w:val="13750189"/>
    <w:rsid w:val="139115F3"/>
    <w:rsid w:val="139C7967"/>
    <w:rsid w:val="13AC347F"/>
    <w:rsid w:val="13B97F56"/>
    <w:rsid w:val="143D5AD8"/>
    <w:rsid w:val="14972381"/>
    <w:rsid w:val="14C30A80"/>
    <w:rsid w:val="14FB2F80"/>
    <w:rsid w:val="15695999"/>
    <w:rsid w:val="15CC09DD"/>
    <w:rsid w:val="15ED7DF3"/>
    <w:rsid w:val="1633712C"/>
    <w:rsid w:val="169862EF"/>
    <w:rsid w:val="16D60323"/>
    <w:rsid w:val="17052C84"/>
    <w:rsid w:val="172D48D7"/>
    <w:rsid w:val="1752258F"/>
    <w:rsid w:val="17701ECD"/>
    <w:rsid w:val="17A743D9"/>
    <w:rsid w:val="17AC0AB4"/>
    <w:rsid w:val="18117D55"/>
    <w:rsid w:val="18141BF3"/>
    <w:rsid w:val="183D0B4A"/>
    <w:rsid w:val="18560012"/>
    <w:rsid w:val="18784278"/>
    <w:rsid w:val="18966559"/>
    <w:rsid w:val="18982224"/>
    <w:rsid w:val="18C764A6"/>
    <w:rsid w:val="18CE5C54"/>
    <w:rsid w:val="1911744E"/>
    <w:rsid w:val="199155F1"/>
    <w:rsid w:val="19B86E00"/>
    <w:rsid w:val="19C13C6F"/>
    <w:rsid w:val="1A1D50D7"/>
    <w:rsid w:val="1A8A0D6B"/>
    <w:rsid w:val="1A913F78"/>
    <w:rsid w:val="1AA06581"/>
    <w:rsid w:val="1ACA22DF"/>
    <w:rsid w:val="1ADE4866"/>
    <w:rsid w:val="1B28788F"/>
    <w:rsid w:val="1BA47D42"/>
    <w:rsid w:val="1BD57A03"/>
    <w:rsid w:val="1BF71A05"/>
    <w:rsid w:val="1C471001"/>
    <w:rsid w:val="1C745572"/>
    <w:rsid w:val="1C8E58EB"/>
    <w:rsid w:val="1CF10155"/>
    <w:rsid w:val="1CF13034"/>
    <w:rsid w:val="1D1048A6"/>
    <w:rsid w:val="1D374689"/>
    <w:rsid w:val="1D6C7398"/>
    <w:rsid w:val="1D9D0053"/>
    <w:rsid w:val="1DB418AE"/>
    <w:rsid w:val="1DD7559C"/>
    <w:rsid w:val="1E0B7D3F"/>
    <w:rsid w:val="1E4F4214"/>
    <w:rsid w:val="1E9516DF"/>
    <w:rsid w:val="1EDB42C2"/>
    <w:rsid w:val="1EDB48B1"/>
    <w:rsid w:val="1F672950"/>
    <w:rsid w:val="1F8452B0"/>
    <w:rsid w:val="1F9A0F77"/>
    <w:rsid w:val="1FAF4B37"/>
    <w:rsid w:val="1FC85AE5"/>
    <w:rsid w:val="1FCF6E73"/>
    <w:rsid w:val="1FD2426D"/>
    <w:rsid w:val="2017441E"/>
    <w:rsid w:val="20841B24"/>
    <w:rsid w:val="20883D92"/>
    <w:rsid w:val="209C4EB8"/>
    <w:rsid w:val="20CC4AD7"/>
    <w:rsid w:val="20EE3329"/>
    <w:rsid w:val="20F6042F"/>
    <w:rsid w:val="20FB2558"/>
    <w:rsid w:val="214C1037"/>
    <w:rsid w:val="21555156"/>
    <w:rsid w:val="217A4BBD"/>
    <w:rsid w:val="218E30D2"/>
    <w:rsid w:val="21971FFB"/>
    <w:rsid w:val="21C34AF1"/>
    <w:rsid w:val="21CA3E08"/>
    <w:rsid w:val="21DF0BAD"/>
    <w:rsid w:val="21E8421C"/>
    <w:rsid w:val="21FC5584"/>
    <w:rsid w:val="22066450"/>
    <w:rsid w:val="2242366D"/>
    <w:rsid w:val="228757E3"/>
    <w:rsid w:val="228E32F5"/>
    <w:rsid w:val="22D30A28"/>
    <w:rsid w:val="22EF461F"/>
    <w:rsid w:val="22F16806"/>
    <w:rsid w:val="2309269C"/>
    <w:rsid w:val="231828DF"/>
    <w:rsid w:val="23187EDA"/>
    <w:rsid w:val="23413D20"/>
    <w:rsid w:val="236E130A"/>
    <w:rsid w:val="23ED78C8"/>
    <w:rsid w:val="23EE797D"/>
    <w:rsid w:val="23FD5F3B"/>
    <w:rsid w:val="245C5E30"/>
    <w:rsid w:val="245E4322"/>
    <w:rsid w:val="248B2AD8"/>
    <w:rsid w:val="24CC5983"/>
    <w:rsid w:val="24D665AE"/>
    <w:rsid w:val="24DE1906"/>
    <w:rsid w:val="24EF6748"/>
    <w:rsid w:val="25050C41"/>
    <w:rsid w:val="25097258"/>
    <w:rsid w:val="251B2213"/>
    <w:rsid w:val="254C2D14"/>
    <w:rsid w:val="25616FE5"/>
    <w:rsid w:val="25A246E2"/>
    <w:rsid w:val="25D7527E"/>
    <w:rsid w:val="25DC4098"/>
    <w:rsid w:val="25FF7D86"/>
    <w:rsid w:val="26304F74"/>
    <w:rsid w:val="264B2FCC"/>
    <w:rsid w:val="265C1331"/>
    <w:rsid w:val="26847DEE"/>
    <w:rsid w:val="26876E2F"/>
    <w:rsid w:val="26B5611A"/>
    <w:rsid w:val="27146158"/>
    <w:rsid w:val="271904F9"/>
    <w:rsid w:val="27726F30"/>
    <w:rsid w:val="27F92B08"/>
    <w:rsid w:val="280B51BE"/>
    <w:rsid w:val="282E04AF"/>
    <w:rsid w:val="2840036D"/>
    <w:rsid w:val="285818D1"/>
    <w:rsid w:val="2879797C"/>
    <w:rsid w:val="288B5131"/>
    <w:rsid w:val="28A97708"/>
    <w:rsid w:val="28F811E9"/>
    <w:rsid w:val="28FC0E35"/>
    <w:rsid w:val="290F6532"/>
    <w:rsid w:val="295C5ABC"/>
    <w:rsid w:val="295D1576"/>
    <w:rsid w:val="29615AA1"/>
    <w:rsid w:val="29945C80"/>
    <w:rsid w:val="29973E78"/>
    <w:rsid w:val="29986528"/>
    <w:rsid w:val="29A0045D"/>
    <w:rsid w:val="29D34CE1"/>
    <w:rsid w:val="29E277A3"/>
    <w:rsid w:val="29EC155A"/>
    <w:rsid w:val="29F574D6"/>
    <w:rsid w:val="29FD773E"/>
    <w:rsid w:val="2A1419FC"/>
    <w:rsid w:val="2A3D0E7D"/>
    <w:rsid w:val="2A416582"/>
    <w:rsid w:val="2A6254EB"/>
    <w:rsid w:val="2A7C1A83"/>
    <w:rsid w:val="2A805E8E"/>
    <w:rsid w:val="2AD215C5"/>
    <w:rsid w:val="2AE13EFE"/>
    <w:rsid w:val="2AEB08D9"/>
    <w:rsid w:val="2B6A4181"/>
    <w:rsid w:val="2B774C6A"/>
    <w:rsid w:val="2B7A2027"/>
    <w:rsid w:val="2B845214"/>
    <w:rsid w:val="2B96578B"/>
    <w:rsid w:val="2BAC1F6F"/>
    <w:rsid w:val="2BB62C95"/>
    <w:rsid w:val="2C131701"/>
    <w:rsid w:val="2C131E96"/>
    <w:rsid w:val="2C180B3D"/>
    <w:rsid w:val="2C187501"/>
    <w:rsid w:val="2C2C11A9"/>
    <w:rsid w:val="2C7760F4"/>
    <w:rsid w:val="2CC62AD5"/>
    <w:rsid w:val="2CDD1BD3"/>
    <w:rsid w:val="2D256324"/>
    <w:rsid w:val="2D6C5D01"/>
    <w:rsid w:val="2D724CD2"/>
    <w:rsid w:val="2D837734"/>
    <w:rsid w:val="2DAF7046"/>
    <w:rsid w:val="2DC977FE"/>
    <w:rsid w:val="2DD17EE1"/>
    <w:rsid w:val="2DED4717"/>
    <w:rsid w:val="2DFF3802"/>
    <w:rsid w:val="2E24038A"/>
    <w:rsid w:val="2E2A3949"/>
    <w:rsid w:val="2E3D769E"/>
    <w:rsid w:val="2E513149"/>
    <w:rsid w:val="2E5D389C"/>
    <w:rsid w:val="2E72310E"/>
    <w:rsid w:val="2E795838"/>
    <w:rsid w:val="2EB526DD"/>
    <w:rsid w:val="2EB562D9"/>
    <w:rsid w:val="2EC67693"/>
    <w:rsid w:val="2ECB7782"/>
    <w:rsid w:val="2ECE02BF"/>
    <w:rsid w:val="2ECE02F6"/>
    <w:rsid w:val="2EF17899"/>
    <w:rsid w:val="2EFF4953"/>
    <w:rsid w:val="2F0D52C2"/>
    <w:rsid w:val="2F326D5D"/>
    <w:rsid w:val="2F4F1437"/>
    <w:rsid w:val="2F846934"/>
    <w:rsid w:val="2FF10740"/>
    <w:rsid w:val="30472B5C"/>
    <w:rsid w:val="30551156"/>
    <w:rsid w:val="30874158"/>
    <w:rsid w:val="30A532D8"/>
    <w:rsid w:val="30DA11D4"/>
    <w:rsid w:val="30DF4A3C"/>
    <w:rsid w:val="30E25BAB"/>
    <w:rsid w:val="310B0D85"/>
    <w:rsid w:val="310B5831"/>
    <w:rsid w:val="31462D0D"/>
    <w:rsid w:val="31572824"/>
    <w:rsid w:val="316D3DF6"/>
    <w:rsid w:val="317372A2"/>
    <w:rsid w:val="3184238B"/>
    <w:rsid w:val="31C90009"/>
    <w:rsid w:val="31D46F5E"/>
    <w:rsid w:val="31DD40CC"/>
    <w:rsid w:val="31E43039"/>
    <w:rsid w:val="31E86878"/>
    <w:rsid w:val="31FC517A"/>
    <w:rsid w:val="323E5792"/>
    <w:rsid w:val="32555785"/>
    <w:rsid w:val="32957D19"/>
    <w:rsid w:val="32981398"/>
    <w:rsid w:val="32A311B7"/>
    <w:rsid w:val="32BB3FAA"/>
    <w:rsid w:val="32FD79F9"/>
    <w:rsid w:val="331060DE"/>
    <w:rsid w:val="3313257D"/>
    <w:rsid w:val="33166C49"/>
    <w:rsid w:val="333413B5"/>
    <w:rsid w:val="334868C9"/>
    <w:rsid w:val="337B1BE0"/>
    <w:rsid w:val="33A04957"/>
    <w:rsid w:val="33D20ED2"/>
    <w:rsid w:val="33D27C6A"/>
    <w:rsid w:val="33E74019"/>
    <w:rsid w:val="33EB36F8"/>
    <w:rsid w:val="342F7A89"/>
    <w:rsid w:val="3448422A"/>
    <w:rsid w:val="3457139B"/>
    <w:rsid w:val="34865F79"/>
    <w:rsid w:val="34DE3C83"/>
    <w:rsid w:val="35020CF9"/>
    <w:rsid w:val="35064C8D"/>
    <w:rsid w:val="351E3EFA"/>
    <w:rsid w:val="352A3E47"/>
    <w:rsid w:val="353C35A9"/>
    <w:rsid w:val="356B4AF0"/>
    <w:rsid w:val="35A65688"/>
    <w:rsid w:val="35C506A4"/>
    <w:rsid w:val="36161226"/>
    <w:rsid w:val="364012B7"/>
    <w:rsid w:val="36421FFB"/>
    <w:rsid w:val="3666443B"/>
    <w:rsid w:val="367A69B6"/>
    <w:rsid w:val="36C64F25"/>
    <w:rsid w:val="36D9250D"/>
    <w:rsid w:val="36E6727C"/>
    <w:rsid w:val="36F00C79"/>
    <w:rsid w:val="374A6CB1"/>
    <w:rsid w:val="37A4715A"/>
    <w:rsid w:val="37C329C2"/>
    <w:rsid w:val="37E31DC7"/>
    <w:rsid w:val="38193CF0"/>
    <w:rsid w:val="38286AB0"/>
    <w:rsid w:val="387379BE"/>
    <w:rsid w:val="38CF2505"/>
    <w:rsid w:val="38E47094"/>
    <w:rsid w:val="39140901"/>
    <w:rsid w:val="392A5822"/>
    <w:rsid w:val="396106E4"/>
    <w:rsid w:val="397C662B"/>
    <w:rsid w:val="39843E12"/>
    <w:rsid w:val="39A454B7"/>
    <w:rsid w:val="39EE7A9E"/>
    <w:rsid w:val="3A247ACA"/>
    <w:rsid w:val="3A2A5B98"/>
    <w:rsid w:val="3A612966"/>
    <w:rsid w:val="3A615B01"/>
    <w:rsid w:val="3A922DBD"/>
    <w:rsid w:val="3AD9357F"/>
    <w:rsid w:val="3AEF37B3"/>
    <w:rsid w:val="3AF410E4"/>
    <w:rsid w:val="3AFB2473"/>
    <w:rsid w:val="3B6077BB"/>
    <w:rsid w:val="3B7D4A60"/>
    <w:rsid w:val="3BAE3989"/>
    <w:rsid w:val="3BC01256"/>
    <w:rsid w:val="3BD72EE0"/>
    <w:rsid w:val="3C070C68"/>
    <w:rsid w:val="3C5C3F46"/>
    <w:rsid w:val="3C6A64CE"/>
    <w:rsid w:val="3C925059"/>
    <w:rsid w:val="3CA00B7B"/>
    <w:rsid w:val="3CF86901"/>
    <w:rsid w:val="3D506A5D"/>
    <w:rsid w:val="3D65451B"/>
    <w:rsid w:val="3D675653"/>
    <w:rsid w:val="3D7C3A0F"/>
    <w:rsid w:val="3D956BAE"/>
    <w:rsid w:val="3DB95221"/>
    <w:rsid w:val="3DBA159A"/>
    <w:rsid w:val="3E10092B"/>
    <w:rsid w:val="3E1226F8"/>
    <w:rsid w:val="3E5D51F2"/>
    <w:rsid w:val="3E682515"/>
    <w:rsid w:val="3E6C2967"/>
    <w:rsid w:val="3E755BEF"/>
    <w:rsid w:val="3F10049C"/>
    <w:rsid w:val="3F110C6C"/>
    <w:rsid w:val="3F17042E"/>
    <w:rsid w:val="3F1E0E25"/>
    <w:rsid w:val="3F4329CE"/>
    <w:rsid w:val="3F4343E8"/>
    <w:rsid w:val="3FB07253"/>
    <w:rsid w:val="3FD15E98"/>
    <w:rsid w:val="3FEE6A4A"/>
    <w:rsid w:val="40270D18"/>
    <w:rsid w:val="40387CC5"/>
    <w:rsid w:val="40552625"/>
    <w:rsid w:val="405A1E1B"/>
    <w:rsid w:val="407D392A"/>
    <w:rsid w:val="408D4932"/>
    <w:rsid w:val="409F1AF2"/>
    <w:rsid w:val="40A627BD"/>
    <w:rsid w:val="40FC5196"/>
    <w:rsid w:val="410140EC"/>
    <w:rsid w:val="413427C1"/>
    <w:rsid w:val="41524DB6"/>
    <w:rsid w:val="417A7D91"/>
    <w:rsid w:val="41C40249"/>
    <w:rsid w:val="423979D4"/>
    <w:rsid w:val="423F759C"/>
    <w:rsid w:val="42A2242A"/>
    <w:rsid w:val="42A57007"/>
    <w:rsid w:val="431146D9"/>
    <w:rsid w:val="4359242C"/>
    <w:rsid w:val="435A7790"/>
    <w:rsid w:val="435B6521"/>
    <w:rsid w:val="436218C2"/>
    <w:rsid w:val="43651A3D"/>
    <w:rsid w:val="43677459"/>
    <w:rsid w:val="438D657A"/>
    <w:rsid w:val="43B41C41"/>
    <w:rsid w:val="43F65ECD"/>
    <w:rsid w:val="440016A9"/>
    <w:rsid w:val="44121969"/>
    <w:rsid w:val="44312DFA"/>
    <w:rsid w:val="443D1D4E"/>
    <w:rsid w:val="44781624"/>
    <w:rsid w:val="44864A87"/>
    <w:rsid w:val="44D21A32"/>
    <w:rsid w:val="45123729"/>
    <w:rsid w:val="451F0BB3"/>
    <w:rsid w:val="45207051"/>
    <w:rsid w:val="452A6966"/>
    <w:rsid w:val="453D1569"/>
    <w:rsid w:val="455C6204"/>
    <w:rsid w:val="456926CF"/>
    <w:rsid w:val="45720309"/>
    <w:rsid w:val="4594599D"/>
    <w:rsid w:val="459B7C3D"/>
    <w:rsid w:val="45B83AA5"/>
    <w:rsid w:val="463B22BD"/>
    <w:rsid w:val="465A0995"/>
    <w:rsid w:val="46644F46"/>
    <w:rsid w:val="46647357"/>
    <w:rsid w:val="466B0DF4"/>
    <w:rsid w:val="46B952C9"/>
    <w:rsid w:val="46E12E64"/>
    <w:rsid w:val="46E91D19"/>
    <w:rsid w:val="472E597E"/>
    <w:rsid w:val="473F7A7F"/>
    <w:rsid w:val="47482EE3"/>
    <w:rsid w:val="479F2332"/>
    <w:rsid w:val="482F5E51"/>
    <w:rsid w:val="48314220"/>
    <w:rsid w:val="48462468"/>
    <w:rsid w:val="48573492"/>
    <w:rsid w:val="48943F06"/>
    <w:rsid w:val="48AF3286"/>
    <w:rsid w:val="48D961A4"/>
    <w:rsid w:val="48E24C72"/>
    <w:rsid w:val="492359B6"/>
    <w:rsid w:val="4957740E"/>
    <w:rsid w:val="49583186"/>
    <w:rsid w:val="49B46D87"/>
    <w:rsid w:val="4A6A0297"/>
    <w:rsid w:val="4AA00023"/>
    <w:rsid w:val="4AA4190C"/>
    <w:rsid w:val="4ACC2C03"/>
    <w:rsid w:val="4AE064C3"/>
    <w:rsid w:val="4AF264C5"/>
    <w:rsid w:val="4AF71F9F"/>
    <w:rsid w:val="4B294886"/>
    <w:rsid w:val="4B3F3B57"/>
    <w:rsid w:val="4B5A4F93"/>
    <w:rsid w:val="4B60068C"/>
    <w:rsid w:val="4B7B141A"/>
    <w:rsid w:val="4B9009B5"/>
    <w:rsid w:val="4C0B2731"/>
    <w:rsid w:val="4C5243B8"/>
    <w:rsid w:val="4C736349"/>
    <w:rsid w:val="4C79769B"/>
    <w:rsid w:val="4CE37C7F"/>
    <w:rsid w:val="4CEB5385"/>
    <w:rsid w:val="4CEF795D"/>
    <w:rsid w:val="4D1B69A4"/>
    <w:rsid w:val="4D506F29"/>
    <w:rsid w:val="4D560C23"/>
    <w:rsid w:val="4DDD3C5A"/>
    <w:rsid w:val="4DE82945"/>
    <w:rsid w:val="4DEC7FD5"/>
    <w:rsid w:val="4E102281"/>
    <w:rsid w:val="4E151645"/>
    <w:rsid w:val="4E181943"/>
    <w:rsid w:val="4ECD39B6"/>
    <w:rsid w:val="4ED0761C"/>
    <w:rsid w:val="4EFB6C75"/>
    <w:rsid w:val="4F297952"/>
    <w:rsid w:val="4F3D16DF"/>
    <w:rsid w:val="4F7800DE"/>
    <w:rsid w:val="4F8619D6"/>
    <w:rsid w:val="4FBF7ABB"/>
    <w:rsid w:val="50272F30"/>
    <w:rsid w:val="502F3D2B"/>
    <w:rsid w:val="506B4299"/>
    <w:rsid w:val="50942CF5"/>
    <w:rsid w:val="50A218B6"/>
    <w:rsid w:val="50A373DC"/>
    <w:rsid w:val="50AA1E08"/>
    <w:rsid w:val="50F6750C"/>
    <w:rsid w:val="51024103"/>
    <w:rsid w:val="510A064E"/>
    <w:rsid w:val="511051C4"/>
    <w:rsid w:val="512555A3"/>
    <w:rsid w:val="515A1860"/>
    <w:rsid w:val="51854FEF"/>
    <w:rsid w:val="51870AAC"/>
    <w:rsid w:val="521560B8"/>
    <w:rsid w:val="52540A27"/>
    <w:rsid w:val="527F5E7F"/>
    <w:rsid w:val="52846D9A"/>
    <w:rsid w:val="52996BE3"/>
    <w:rsid w:val="52BD6318"/>
    <w:rsid w:val="52CB49C9"/>
    <w:rsid w:val="52D4387D"/>
    <w:rsid w:val="52E559E3"/>
    <w:rsid w:val="52ED7D96"/>
    <w:rsid w:val="530028C4"/>
    <w:rsid w:val="530C3278"/>
    <w:rsid w:val="535E7A83"/>
    <w:rsid w:val="536C5EBC"/>
    <w:rsid w:val="53700D0F"/>
    <w:rsid w:val="53B41824"/>
    <w:rsid w:val="541C3129"/>
    <w:rsid w:val="54352A41"/>
    <w:rsid w:val="54480F64"/>
    <w:rsid w:val="54520E0D"/>
    <w:rsid w:val="546E385E"/>
    <w:rsid w:val="547A0454"/>
    <w:rsid w:val="54882D5A"/>
    <w:rsid w:val="548D0188"/>
    <w:rsid w:val="549332C4"/>
    <w:rsid w:val="54D8496F"/>
    <w:rsid w:val="55270518"/>
    <w:rsid w:val="55687FB4"/>
    <w:rsid w:val="556B2689"/>
    <w:rsid w:val="558920AA"/>
    <w:rsid w:val="558A0B6B"/>
    <w:rsid w:val="55AE60BE"/>
    <w:rsid w:val="55E40C0D"/>
    <w:rsid w:val="56511BDF"/>
    <w:rsid w:val="56A04106"/>
    <w:rsid w:val="56C63E25"/>
    <w:rsid w:val="56CE4A87"/>
    <w:rsid w:val="56D50BEE"/>
    <w:rsid w:val="56ED201B"/>
    <w:rsid w:val="57161197"/>
    <w:rsid w:val="57AE474A"/>
    <w:rsid w:val="57C24DFF"/>
    <w:rsid w:val="57C6280A"/>
    <w:rsid w:val="57D84E49"/>
    <w:rsid w:val="580B5F93"/>
    <w:rsid w:val="580C088C"/>
    <w:rsid w:val="583A7924"/>
    <w:rsid w:val="58754778"/>
    <w:rsid w:val="58C15992"/>
    <w:rsid w:val="58E10AA2"/>
    <w:rsid w:val="59215342"/>
    <w:rsid w:val="595811BF"/>
    <w:rsid w:val="59CA7788"/>
    <w:rsid w:val="59D97068"/>
    <w:rsid w:val="5A3016F4"/>
    <w:rsid w:val="5A5937A4"/>
    <w:rsid w:val="5A5B4884"/>
    <w:rsid w:val="5A6A2B9A"/>
    <w:rsid w:val="5A706581"/>
    <w:rsid w:val="5A851901"/>
    <w:rsid w:val="5A9D371C"/>
    <w:rsid w:val="5AD5798F"/>
    <w:rsid w:val="5AD93BEB"/>
    <w:rsid w:val="5ADF0B22"/>
    <w:rsid w:val="5B190E16"/>
    <w:rsid w:val="5B2627F2"/>
    <w:rsid w:val="5B77749C"/>
    <w:rsid w:val="5B9E7025"/>
    <w:rsid w:val="5BB412E7"/>
    <w:rsid w:val="5BE32D98"/>
    <w:rsid w:val="5C1719CC"/>
    <w:rsid w:val="5C1A1318"/>
    <w:rsid w:val="5C262183"/>
    <w:rsid w:val="5C342482"/>
    <w:rsid w:val="5C71038F"/>
    <w:rsid w:val="5C792BBA"/>
    <w:rsid w:val="5C96308A"/>
    <w:rsid w:val="5C9A71E8"/>
    <w:rsid w:val="5CA57726"/>
    <w:rsid w:val="5CB31289"/>
    <w:rsid w:val="5CD66444"/>
    <w:rsid w:val="5CE250A8"/>
    <w:rsid w:val="5CF74DCB"/>
    <w:rsid w:val="5D177188"/>
    <w:rsid w:val="5D1C48BD"/>
    <w:rsid w:val="5D9E7DB7"/>
    <w:rsid w:val="5DBE5856"/>
    <w:rsid w:val="5DC34C1A"/>
    <w:rsid w:val="5E067CC3"/>
    <w:rsid w:val="5E0A45F7"/>
    <w:rsid w:val="5E13004E"/>
    <w:rsid w:val="5E2D7187"/>
    <w:rsid w:val="5E332BD8"/>
    <w:rsid w:val="5E4F66C8"/>
    <w:rsid w:val="5E5D0BCB"/>
    <w:rsid w:val="5E7420AC"/>
    <w:rsid w:val="5E7647E3"/>
    <w:rsid w:val="5E8425FB"/>
    <w:rsid w:val="5EA40A32"/>
    <w:rsid w:val="5EA467FA"/>
    <w:rsid w:val="5EB30D1E"/>
    <w:rsid w:val="5EB87503"/>
    <w:rsid w:val="5EEF6FCE"/>
    <w:rsid w:val="5EFB03E4"/>
    <w:rsid w:val="5F386DD7"/>
    <w:rsid w:val="5F531FCE"/>
    <w:rsid w:val="5FAB3BB8"/>
    <w:rsid w:val="5FDC0215"/>
    <w:rsid w:val="5FDC6467"/>
    <w:rsid w:val="5FEA46E0"/>
    <w:rsid w:val="5FF7637D"/>
    <w:rsid w:val="5FFE7ABB"/>
    <w:rsid w:val="60340051"/>
    <w:rsid w:val="606C36BE"/>
    <w:rsid w:val="60B46A9C"/>
    <w:rsid w:val="60DE7ADB"/>
    <w:rsid w:val="610C662A"/>
    <w:rsid w:val="613168D6"/>
    <w:rsid w:val="61374458"/>
    <w:rsid w:val="61453B98"/>
    <w:rsid w:val="61642270"/>
    <w:rsid w:val="61713D2E"/>
    <w:rsid w:val="61803687"/>
    <w:rsid w:val="619D39D4"/>
    <w:rsid w:val="61BA4586"/>
    <w:rsid w:val="61DA682B"/>
    <w:rsid w:val="61FA4982"/>
    <w:rsid w:val="6202329D"/>
    <w:rsid w:val="62165C60"/>
    <w:rsid w:val="62652744"/>
    <w:rsid w:val="626558A9"/>
    <w:rsid w:val="62711008"/>
    <w:rsid w:val="627837EA"/>
    <w:rsid w:val="627B5AC3"/>
    <w:rsid w:val="62D80057"/>
    <w:rsid w:val="62E573E1"/>
    <w:rsid w:val="63027F93"/>
    <w:rsid w:val="6324341C"/>
    <w:rsid w:val="634F2D73"/>
    <w:rsid w:val="63566983"/>
    <w:rsid w:val="6366405E"/>
    <w:rsid w:val="63894BC9"/>
    <w:rsid w:val="639332E1"/>
    <w:rsid w:val="63BC45E5"/>
    <w:rsid w:val="63CE3147"/>
    <w:rsid w:val="63F057DB"/>
    <w:rsid w:val="641812E9"/>
    <w:rsid w:val="641B1D9F"/>
    <w:rsid w:val="641C3B64"/>
    <w:rsid w:val="642B07DF"/>
    <w:rsid w:val="64354E0D"/>
    <w:rsid w:val="646C2E6F"/>
    <w:rsid w:val="647B631D"/>
    <w:rsid w:val="647B7FFD"/>
    <w:rsid w:val="64804BAB"/>
    <w:rsid w:val="64853847"/>
    <w:rsid w:val="64E2647B"/>
    <w:rsid w:val="65150D04"/>
    <w:rsid w:val="653A2276"/>
    <w:rsid w:val="653A6463"/>
    <w:rsid w:val="65481071"/>
    <w:rsid w:val="65605444"/>
    <w:rsid w:val="656A18C5"/>
    <w:rsid w:val="657011C6"/>
    <w:rsid w:val="65956E9C"/>
    <w:rsid w:val="65DB0655"/>
    <w:rsid w:val="65DF280D"/>
    <w:rsid w:val="65DF37BF"/>
    <w:rsid w:val="65F8742B"/>
    <w:rsid w:val="660E0652"/>
    <w:rsid w:val="6656341B"/>
    <w:rsid w:val="667D6BD5"/>
    <w:rsid w:val="66B52C51"/>
    <w:rsid w:val="66C97765"/>
    <w:rsid w:val="66D3398A"/>
    <w:rsid w:val="672506F4"/>
    <w:rsid w:val="672905D0"/>
    <w:rsid w:val="6734786B"/>
    <w:rsid w:val="674A7E4B"/>
    <w:rsid w:val="678216A2"/>
    <w:rsid w:val="679741C7"/>
    <w:rsid w:val="67C107F4"/>
    <w:rsid w:val="67D16185"/>
    <w:rsid w:val="680B1697"/>
    <w:rsid w:val="680B6231"/>
    <w:rsid w:val="682617F0"/>
    <w:rsid w:val="68577E43"/>
    <w:rsid w:val="68911301"/>
    <w:rsid w:val="68B139E8"/>
    <w:rsid w:val="68C75DF7"/>
    <w:rsid w:val="68D03D7C"/>
    <w:rsid w:val="690C3919"/>
    <w:rsid w:val="697214CC"/>
    <w:rsid w:val="697270E3"/>
    <w:rsid w:val="69A40754"/>
    <w:rsid w:val="69B442A4"/>
    <w:rsid w:val="6A1616B1"/>
    <w:rsid w:val="6A7254B8"/>
    <w:rsid w:val="6A772D42"/>
    <w:rsid w:val="6A8F4802"/>
    <w:rsid w:val="6AD31A9B"/>
    <w:rsid w:val="6B054AC4"/>
    <w:rsid w:val="6B345342"/>
    <w:rsid w:val="6B621FB6"/>
    <w:rsid w:val="6B7A221C"/>
    <w:rsid w:val="6B96571C"/>
    <w:rsid w:val="6BAD7954"/>
    <w:rsid w:val="6BBB33D4"/>
    <w:rsid w:val="6BCA186A"/>
    <w:rsid w:val="6BED307E"/>
    <w:rsid w:val="6C056501"/>
    <w:rsid w:val="6C682428"/>
    <w:rsid w:val="6C972B20"/>
    <w:rsid w:val="6CAD393C"/>
    <w:rsid w:val="6CB45AD0"/>
    <w:rsid w:val="6CBF14C0"/>
    <w:rsid w:val="6CD74FE1"/>
    <w:rsid w:val="6CD95FF7"/>
    <w:rsid w:val="6CF941B4"/>
    <w:rsid w:val="6D056FFD"/>
    <w:rsid w:val="6D0F1C2A"/>
    <w:rsid w:val="6D194538"/>
    <w:rsid w:val="6D376932"/>
    <w:rsid w:val="6D964519"/>
    <w:rsid w:val="6D9D5488"/>
    <w:rsid w:val="6DF6421A"/>
    <w:rsid w:val="6E0135A7"/>
    <w:rsid w:val="6E086330"/>
    <w:rsid w:val="6E1732CA"/>
    <w:rsid w:val="6E314872"/>
    <w:rsid w:val="6E407BC1"/>
    <w:rsid w:val="6E417F0D"/>
    <w:rsid w:val="6EA1777E"/>
    <w:rsid w:val="6ECB1457"/>
    <w:rsid w:val="6F3A339C"/>
    <w:rsid w:val="6F7C42F1"/>
    <w:rsid w:val="6F8434BE"/>
    <w:rsid w:val="6F901B61"/>
    <w:rsid w:val="6FE0537A"/>
    <w:rsid w:val="7003534A"/>
    <w:rsid w:val="70480FAF"/>
    <w:rsid w:val="70574D6F"/>
    <w:rsid w:val="7075449A"/>
    <w:rsid w:val="70A73F27"/>
    <w:rsid w:val="70B65452"/>
    <w:rsid w:val="70B71E5F"/>
    <w:rsid w:val="70CA69D8"/>
    <w:rsid w:val="70F3448D"/>
    <w:rsid w:val="71237A52"/>
    <w:rsid w:val="71497C76"/>
    <w:rsid w:val="71B37052"/>
    <w:rsid w:val="72127AC6"/>
    <w:rsid w:val="721522E1"/>
    <w:rsid w:val="72273572"/>
    <w:rsid w:val="722F6399"/>
    <w:rsid w:val="72312642"/>
    <w:rsid w:val="7249173A"/>
    <w:rsid w:val="727B38BE"/>
    <w:rsid w:val="72981743"/>
    <w:rsid w:val="72984823"/>
    <w:rsid w:val="72B27F25"/>
    <w:rsid w:val="72ED73E2"/>
    <w:rsid w:val="72FD2D86"/>
    <w:rsid w:val="73005B71"/>
    <w:rsid w:val="73686440"/>
    <w:rsid w:val="73754C9B"/>
    <w:rsid w:val="73832A2A"/>
    <w:rsid w:val="73840550"/>
    <w:rsid w:val="73986F76"/>
    <w:rsid w:val="739C1D3D"/>
    <w:rsid w:val="73CE5A22"/>
    <w:rsid w:val="73D96AEE"/>
    <w:rsid w:val="73E3171A"/>
    <w:rsid w:val="73F05188"/>
    <w:rsid w:val="7400503F"/>
    <w:rsid w:val="74051691"/>
    <w:rsid w:val="740D6797"/>
    <w:rsid w:val="74534AF2"/>
    <w:rsid w:val="74B127EF"/>
    <w:rsid w:val="74C4779E"/>
    <w:rsid w:val="74C62EC0"/>
    <w:rsid w:val="74CA02C0"/>
    <w:rsid w:val="74DA48CB"/>
    <w:rsid w:val="74E046FD"/>
    <w:rsid w:val="74E077C5"/>
    <w:rsid w:val="74FD680C"/>
    <w:rsid w:val="75610B49"/>
    <w:rsid w:val="7595563F"/>
    <w:rsid w:val="75C169B5"/>
    <w:rsid w:val="75D51537"/>
    <w:rsid w:val="76416940"/>
    <w:rsid w:val="76432944"/>
    <w:rsid w:val="765661D4"/>
    <w:rsid w:val="76584E2E"/>
    <w:rsid w:val="766150A3"/>
    <w:rsid w:val="76686B33"/>
    <w:rsid w:val="76920E1D"/>
    <w:rsid w:val="76A13671"/>
    <w:rsid w:val="76C36E51"/>
    <w:rsid w:val="775169C6"/>
    <w:rsid w:val="77617526"/>
    <w:rsid w:val="77A92C7B"/>
    <w:rsid w:val="77B4075F"/>
    <w:rsid w:val="77E912C9"/>
    <w:rsid w:val="77EE1B64"/>
    <w:rsid w:val="78300CA6"/>
    <w:rsid w:val="78450BF6"/>
    <w:rsid w:val="78B75DA0"/>
    <w:rsid w:val="79055893"/>
    <w:rsid w:val="7949282B"/>
    <w:rsid w:val="794E7636"/>
    <w:rsid w:val="795D1F6F"/>
    <w:rsid w:val="796F5055"/>
    <w:rsid w:val="79702596"/>
    <w:rsid w:val="797324C7"/>
    <w:rsid w:val="79A61220"/>
    <w:rsid w:val="79B80F53"/>
    <w:rsid w:val="79BC462A"/>
    <w:rsid w:val="79FB583C"/>
    <w:rsid w:val="7A192C02"/>
    <w:rsid w:val="7A1A7578"/>
    <w:rsid w:val="7A4767AD"/>
    <w:rsid w:val="7A484EEA"/>
    <w:rsid w:val="7A4A24F3"/>
    <w:rsid w:val="7A625600"/>
    <w:rsid w:val="7AA240DD"/>
    <w:rsid w:val="7AB67B89"/>
    <w:rsid w:val="7ABC59E7"/>
    <w:rsid w:val="7AD93877"/>
    <w:rsid w:val="7ADC7296"/>
    <w:rsid w:val="7B0C59FB"/>
    <w:rsid w:val="7B1E74DC"/>
    <w:rsid w:val="7B234AF2"/>
    <w:rsid w:val="7B3560DE"/>
    <w:rsid w:val="7B3960C4"/>
    <w:rsid w:val="7B700EFC"/>
    <w:rsid w:val="7B8443F1"/>
    <w:rsid w:val="7BF329EE"/>
    <w:rsid w:val="7C0E7550"/>
    <w:rsid w:val="7C1D4B96"/>
    <w:rsid w:val="7C241CA2"/>
    <w:rsid w:val="7C330D65"/>
    <w:rsid w:val="7C454CC7"/>
    <w:rsid w:val="7C4C5D88"/>
    <w:rsid w:val="7C5D4911"/>
    <w:rsid w:val="7C7F22FA"/>
    <w:rsid w:val="7C814FA4"/>
    <w:rsid w:val="7C81729A"/>
    <w:rsid w:val="7C875C0B"/>
    <w:rsid w:val="7C943EFA"/>
    <w:rsid w:val="7C946CEA"/>
    <w:rsid w:val="7C9F63FA"/>
    <w:rsid w:val="7CA64253"/>
    <w:rsid w:val="7D2A467D"/>
    <w:rsid w:val="7D2F1425"/>
    <w:rsid w:val="7D30616D"/>
    <w:rsid w:val="7D3714AF"/>
    <w:rsid w:val="7D40198C"/>
    <w:rsid w:val="7D91263D"/>
    <w:rsid w:val="7DAA32A9"/>
    <w:rsid w:val="7E1A3F8B"/>
    <w:rsid w:val="7E3F39F1"/>
    <w:rsid w:val="7E652DC7"/>
    <w:rsid w:val="7E966AC9"/>
    <w:rsid w:val="7EC7158B"/>
    <w:rsid w:val="7ECD724F"/>
    <w:rsid w:val="7F062761"/>
    <w:rsid w:val="7F08214D"/>
    <w:rsid w:val="7F4D04AA"/>
    <w:rsid w:val="7F504F7A"/>
    <w:rsid w:val="7F5947F5"/>
    <w:rsid w:val="7F5A2731"/>
    <w:rsid w:val="7F945FBF"/>
    <w:rsid w:val="7FD6209B"/>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5">
    <w:name w:val="heading 3"/>
    <w:basedOn w:val="1"/>
    <w:next w:val="1"/>
    <w:autoRedefine/>
    <w:qFormat/>
    <w:uiPriority w:val="0"/>
    <w:pPr>
      <w:keepNext/>
      <w:keepLines/>
      <w:spacing w:before="260" w:after="260" w:line="416" w:lineRule="auto"/>
      <w:outlineLvl w:val="2"/>
    </w:pPr>
    <w:rPr>
      <w:sz w:val="26"/>
      <w:szCs w:val="26"/>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3"/>
    <w:autoRedefine/>
    <w:unhideWhenUsed/>
    <w:qFormat/>
    <w:uiPriority w:val="99"/>
    <w:pPr>
      <w:ind w:firstLine="420" w:firstLineChars="200"/>
    </w:pPr>
  </w:style>
  <w:style w:type="paragraph" w:customStyle="1" w:styleId="3">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6">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7">
    <w:name w:val="Body Text"/>
    <w:basedOn w:val="1"/>
    <w:autoRedefine/>
    <w:unhideWhenUsed/>
    <w:qFormat/>
    <w:uiPriority w:val="99"/>
    <w:pPr>
      <w:widowControl w:val="0"/>
      <w:spacing w:after="120"/>
      <w:jc w:val="both"/>
    </w:pPr>
    <w:rPr>
      <w:kern w:val="2"/>
      <w:sz w:val="21"/>
      <w:szCs w:val="24"/>
    </w:rPr>
  </w:style>
  <w:style w:type="paragraph" w:styleId="8">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2">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3">
    <w:name w:val="Body Text First Indent"/>
    <w:basedOn w:val="7"/>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6"/>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ly</Company>
  <Pages>21</Pages>
  <Words>5035</Words>
  <Characters>5222</Characters>
  <Lines>50</Lines>
  <Paragraphs>14</Paragraphs>
  <TotalTime>13</TotalTime>
  <ScaleCrop>false</ScaleCrop>
  <LinksUpToDate>false</LinksUpToDate>
  <CharactersWithSpaces>5407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2026-06-01T02:02:35Z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3B6A535EF42B4415952BEB3B3E6CC94C_13</vt:lpwstr>
  </property>
  <property fmtid="{D5CDD505-2E9C-101B-9397-08002B2CF9AE}" pid="4" name="KSOTemplateDocerSaveRecord">
    <vt:lpwstr>eyJoZGlkIjoiZmJhZDEyNTA3ZGM0MTAyNjk1MTdlZDBmMGJlNjNmOWYiLCJ1c2VySWQiOiIxNDc2MTQ2ODMzIn0=</vt:lpwstr>
  </property>
</Properties>
</file>