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D7124">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default"/>
          <w:b/>
          <w:bCs/>
          <w:sz w:val="56"/>
          <w:szCs w:val="56"/>
          <w:lang w:val="en-US" w:eastAsia="zh-CN"/>
        </w:rPr>
      </w:pPr>
      <w:r>
        <w:rPr>
          <w:rFonts w:hint="eastAsia"/>
          <w:b/>
          <w:bCs/>
          <w:sz w:val="56"/>
          <w:szCs w:val="56"/>
          <w:lang w:val="en-US" w:eastAsia="zh-CN"/>
        </w:rPr>
        <w:drawing>
          <wp:anchor distT="0" distB="0" distL="114300" distR="114300" simplePos="0" relativeHeight="251669504" behindDoc="0" locked="0" layoutInCell="1" allowOverlap="1">
            <wp:simplePos x="0" y="0"/>
            <wp:positionH relativeFrom="column">
              <wp:posOffset>-1120775</wp:posOffset>
            </wp:positionH>
            <wp:positionV relativeFrom="page">
              <wp:posOffset>22225</wp:posOffset>
            </wp:positionV>
            <wp:extent cx="7548245" cy="10671175"/>
            <wp:effectExtent l="0" t="0" r="14605" b="15875"/>
            <wp:wrapNone/>
            <wp:docPr id="2" name="图片 2" descr="e3fac21c2745ab70e7c998a2146b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3fac21c2745ab70e7c998a2146b7447"/>
                    <pic:cNvPicPr>
                      <a:picLocks noChangeAspect="1"/>
                    </pic:cNvPicPr>
                  </pic:nvPicPr>
                  <pic:blipFill>
                    <a:blip r:embed="rId5"/>
                    <a:stretch>
                      <a:fillRect/>
                    </a:stretch>
                  </pic:blipFill>
                  <pic:spPr>
                    <a:xfrm>
                      <a:off x="0" y="0"/>
                      <a:ext cx="7548245" cy="10671175"/>
                    </a:xfrm>
                    <a:prstGeom prst="rect">
                      <a:avLst/>
                    </a:prstGeom>
                  </pic:spPr>
                </pic:pic>
              </a:graphicData>
            </a:graphic>
          </wp:anchor>
        </w:drawing>
      </w:r>
      <w:r>
        <w:rPr>
          <w:rFonts w:hint="eastAsia"/>
          <w:b/>
          <w:bCs/>
          <w:sz w:val="56"/>
          <w:szCs w:val="56"/>
          <w:lang w:val="en-US" w:eastAsia="zh-CN"/>
        </w:rPr>
        <w:t xml:space="preserve">                    </w:t>
      </w:r>
    </w:p>
    <w:p w14:paraId="662420F9">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2A1E2ABE">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1AC09923">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61906EB3">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7794A278">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65EF6F68">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11C14E72">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023CF821">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16B2BC18">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6E557782">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35FAFC4A">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61576C4E">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1EEC1FE6">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47F753D0">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6860D91E">
      <w:pPr>
        <w:pStyle w:val="2"/>
        <w:keepNext w:val="0"/>
        <w:keepLines w:val="0"/>
        <w:pageBreakBefore w:val="0"/>
        <w:widowControl/>
        <w:kinsoku/>
        <w:wordWrap/>
        <w:overflowPunct/>
        <w:topLinePunct w:val="0"/>
        <w:autoSpaceDE/>
        <w:autoSpaceDN/>
        <w:bidi w:val="0"/>
        <w:adjustRightInd/>
        <w:snapToGrid/>
        <w:spacing w:line="360" w:lineRule="auto"/>
        <w:ind w:firstLine="562" w:firstLineChars="100"/>
        <w:jc w:val="center"/>
        <w:textAlignment w:val="auto"/>
        <w:rPr>
          <w:rFonts w:hint="eastAsia"/>
          <w:b/>
          <w:bCs/>
          <w:sz w:val="56"/>
          <w:szCs w:val="56"/>
          <w:lang w:val="en-US" w:eastAsia="zh-CN"/>
        </w:rPr>
      </w:pPr>
    </w:p>
    <w:p w14:paraId="239B51A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headerReference r:id="rId3" w:type="default"/>
          <w:pgSz w:w="11906" w:h="16838"/>
          <w:pgMar w:top="1412" w:right="1800" w:bottom="533" w:left="1800" w:header="851" w:footer="992" w:gutter="0"/>
          <w:cols w:space="720" w:num="1"/>
          <w:docGrid w:type="lines" w:linePitch="312" w:charSpace="0"/>
        </w:sectPr>
      </w:pPr>
    </w:p>
    <w:p w14:paraId="7A1A8514">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68480" behindDoc="0" locked="0" layoutInCell="1" allowOverlap="1">
            <wp:simplePos x="0" y="0"/>
            <wp:positionH relativeFrom="column">
              <wp:posOffset>-1136650</wp:posOffset>
            </wp:positionH>
            <wp:positionV relativeFrom="page">
              <wp:posOffset>15875</wp:posOffset>
            </wp:positionV>
            <wp:extent cx="7538085" cy="10656570"/>
            <wp:effectExtent l="0" t="0" r="5715" b="11430"/>
            <wp:wrapNone/>
            <wp:docPr id="15" name="图片 15" descr="d9ed9a8d51f6c474a279326ba477d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9ed9a8d51f6c474a279326ba477d8af"/>
                    <pic:cNvPicPr>
                      <a:picLocks noChangeAspect="1"/>
                    </pic:cNvPicPr>
                  </pic:nvPicPr>
                  <pic:blipFill>
                    <a:blip r:embed="rId6"/>
                    <a:stretch>
                      <a:fillRect/>
                    </a:stretch>
                  </pic:blipFill>
                  <pic:spPr>
                    <a:xfrm>
                      <a:off x="0" y="0"/>
                      <a:ext cx="7538085" cy="10656570"/>
                    </a:xfrm>
                    <a:prstGeom prst="rect">
                      <a:avLst/>
                    </a:prstGeom>
                  </pic:spPr>
                </pic:pic>
              </a:graphicData>
            </a:graphic>
          </wp:anchor>
        </w:drawing>
      </w:r>
    </w:p>
    <w:p w14:paraId="0C478E27">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62336" behindDoc="0" locked="0" layoutInCell="1" allowOverlap="1">
            <wp:simplePos x="0" y="0"/>
            <wp:positionH relativeFrom="column">
              <wp:posOffset>-1127125</wp:posOffset>
            </wp:positionH>
            <wp:positionV relativeFrom="page">
              <wp:posOffset>12700</wp:posOffset>
            </wp:positionV>
            <wp:extent cx="7548880" cy="10673080"/>
            <wp:effectExtent l="0" t="0" r="13970" b="13970"/>
            <wp:wrapNone/>
            <wp:docPr id="3" name="图片 3" descr="4651a9cedc67ea85a92ced6d5b85a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651a9cedc67ea85a92ced6d5b85a58"/>
                    <pic:cNvPicPr>
                      <a:picLocks noChangeAspect="1"/>
                    </pic:cNvPicPr>
                  </pic:nvPicPr>
                  <pic:blipFill>
                    <a:blip r:embed="rId7"/>
                    <a:stretch>
                      <a:fillRect/>
                    </a:stretch>
                  </pic:blipFill>
                  <pic:spPr>
                    <a:xfrm>
                      <a:off x="0" y="0"/>
                      <a:ext cx="7548880" cy="10673080"/>
                    </a:xfrm>
                    <a:prstGeom prst="rect">
                      <a:avLst/>
                    </a:prstGeom>
                  </pic:spPr>
                </pic:pic>
              </a:graphicData>
            </a:graphic>
          </wp:anchor>
        </w:drawing>
      </w:r>
    </w:p>
    <w:p w14:paraId="5B09F11B">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65408" behindDoc="0" locked="0" layoutInCell="1" allowOverlap="1">
            <wp:simplePos x="0" y="0"/>
            <wp:positionH relativeFrom="column">
              <wp:posOffset>-1196975</wp:posOffset>
            </wp:positionH>
            <wp:positionV relativeFrom="page">
              <wp:posOffset>-11430</wp:posOffset>
            </wp:positionV>
            <wp:extent cx="7626350" cy="10782300"/>
            <wp:effectExtent l="0" t="0" r="12700" b="0"/>
            <wp:wrapNone/>
            <wp:docPr id="7" name="图片 7" descr="3a6e4cea818b1eaf575f6dfcaa941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a6e4cea818b1eaf575f6dfcaa941bc"/>
                    <pic:cNvPicPr>
                      <a:picLocks noChangeAspect="1"/>
                    </pic:cNvPicPr>
                  </pic:nvPicPr>
                  <pic:blipFill>
                    <a:blip r:embed="rId8"/>
                    <a:stretch>
                      <a:fillRect/>
                    </a:stretch>
                  </pic:blipFill>
                  <pic:spPr>
                    <a:xfrm>
                      <a:off x="0" y="0"/>
                      <a:ext cx="7626350" cy="10782300"/>
                    </a:xfrm>
                    <a:prstGeom prst="rect">
                      <a:avLst/>
                    </a:prstGeom>
                  </pic:spPr>
                </pic:pic>
              </a:graphicData>
            </a:graphic>
          </wp:anchor>
        </w:drawing>
      </w:r>
    </w:p>
    <w:p w14:paraId="5CBF5736">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72576" behindDoc="0" locked="0" layoutInCell="1" allowOverlap="1">
            <wp:simplePos x="0" y="0"/>
            <wp:positionH relativeFrom="column">
              <wp:posOffset>-1171575</wp:posOffset>
            </wp:positionH>
            <wp:positionV relativeFrom="paragraph">
              <wp:posOffset>-890270</wp:posOffset>
            </wp:positionV>
            <wp:extent cx="7573645" cy="10707370"/>
            <wp:effectExtent l="0" t="0" r="8255" b="17780"/>
            <wp:wrapNone/>
            <wp:docPr id="4" name="图片 4" descr="b61f3ea8ea44c2b375da9eb333313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61f3ea8ea44c2b375da9eb333313d21"/>
                    <pic:cNvPicPr>
                      <a:picLocks noChangeAspect="1"/>
                    </pic:cNvPicPr>
                  </pic:nvPicPr>
                  <pic:blipFill>
                    <a:blip r:embed="rId9"/>
                    <a:stretch>
                      <a:fillRect/>
                    </a:stretch>
                  </pic:blipFill>
                  <pic:spPr>
                    <a:xfrm>
                      <a:off x="0" y="0"/>
                      <a:ext cx="7573645" cy="10707370"/>
                    </a:xfrm>
                    <a:prstGeom prst="rect">
                      <a:avLst/>
                    </a:prstGeom>
                  </pic:spPr>
                </pic:pic>
              </a:graphicData>
            </a:graphic>
          </wp:anchor>
        </w:drawing>
      </w:r>
    </w:p>
    <w:p w14:paraId="1A11B603">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67456" behindDoc="0" locked="0" layoutInCell="1" allowOverlap="1">
            <wp:simplePos x="0" y="0"/>
            <wp:positionH relativeFrom="column">
              <wp:posOffset>-1155700</wp:posOffset>
            </wp:positionH>
            <wp:positionV relativeFrom="page">
              <wp:posOffset>-25400</wp:posOffset>
            </wp:positionV>
            <wp:extent cx="7600315" cy="10745470"/>
            <wp:effectExtent l="0" t="0" r="635" b="17780"/>
            <wp:wrapNone/>
            <wp:docPr id="10" name="图片 10" descr="6b4293571da48d180024f7791da4b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b4293571da48d180024f7791da4b45"/>
                    <pic:cNvPicPr>
                      <a:picLocks noChangeAspect="1"/>
                    </pic:cNvPicPr>
                  </pic:nvPicPr>
                  <pic:blipFill>
                    <a:blip r:embed="rId10"/>
                    <a:stretch>
                      <a:fillRect/>
                    </a:stretch>
                  </pic:blipFill>
                  <pic:spPr>
                    <a:xfrm>
                      <a:off x="0" y="0"/>
                      <a:ext cx="7600315" cy="10745470"/>
                    </a:xfrm>
                    <a:prstGeom prst="rect">
                      <a:avLst/>
                    </a:prstGeom>
                  </pic:spPr>
                </pic:pic>
              </a:graphicData>
            </a:graphic>
          </wp:anchor>
        </w:drawing>
      </w:r>
    </w:p>
    <w:p w14:paraId="326B14B2">
      <w:pPr>
        <w:pStyle w:val="13"/>
        <w:rPr>
          <w:rFonts w:hint="eastAsia"/>
          <w:lang w:val="en-US" w:eastAsia="zh-CN"/>
        </w:rPr>
        <w:sectPr>
          <w:pgSz w:w="11906" w:h="16838"/>
          <w:pgMar w:top="1412" w:right="1800" w:bottom="533" w:left="1800" w:header="851" w:footer="992" w:gutter="0"/>
          <w:cols w:space="720" w:num="1"/>
          <w:docGrid w:type="lines" w:linePitch="312" w:charSpace="0"/>
        </w:sectPr>
      </w:pPr>
      <w:r>
        <w:rPr>
          <w:rFonts w:hint="eastAsia"/>
          <w:lang w:val="en-US" w:eastAsia="zh-CN"/>
        </w:rPr>
        <w:drawing>
          <wp:anchor distT="0" distB="0" distL="114300" distR="114300" simplePos="0" relativeHeight="251666432" behindDoc="0" locked="0" layoutInCell="1" allowOverlap="1">
            <wp:simplePos x="0" y="0"/>
            <wp:positionH relativeFrom="column">
              <wp:posOffset>-1156335</wp:posOffset>
            </wp:positionH>
            <wp:positionV relativeFrom="page">
              <wp:posOffset>1905</wp:posOffset>
            </wp:positionV>
            <wp:extent cx="7585075" cy="10723245"/>
            <wp:effectExtent l="0" t="0" r="15875" b="1905"/>
            <wp:wrapNone/>
            <wp:docPr id="8" name="图片 8" descr="6ca1d03405c6b6a4f2fc48e102c5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ca1d03405c6b6a4f2fc48e102c5e25"/>
                    <pic:cNvPicPr>
                      <a:picLocks noChangeAspect="1"/>
                    </pic:cNvPicPr>
                  </pic:nvPicPr>
                  <pic:blipFill>
                    <a:blip r:embed="rId11"/>
                    <a:stretch>
                      <a:fillRect/>
                    </a:stretch>
                  </pic:blipFill>
                  <pic:spPr>
                    <a:xfrm>
                      <a:off x="0" y="0"/>
                      <a:ext cx="7585075" cy="10723245"/>
                    </a:xfrm>
                    <a:prstGeom prst="rect">
                      <a:avLst/>
                    </a:prstGeom>
                  </pic:spPr>
                </pic:pic>
              </a:graphicData>
            </a:graphic>
          </wp:anchor>
        </w:drawing>
      </w:r>
    </w:p>
    <w:p w14:paraId="7E443241">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4384" behindDoc="0" locked="0" layoutInCell="1" allowOverlap="1">
            <wp:simplePos x="0" y="0"/>
            <wp:positionH relativeFrom="column">
              <wp:posOffset>-1151890</wp:posOffset>
            </wp:positionH>
            <wp:positionV relativeFrom="page">
              <wp:posOffset>6350</wp:posOffset>
            </wp:positionV>
            <wp:extent cx="7572375" cy="10705465"/>
            <wp:effectExtent l="0" t="0" r="9525" b="635"/>
            <wp:wrapNone/>
            <wp:docPr id="6" name="图片 6" descr="04782805818dbb744a55703f39ea9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4782805818dbb744a55703f39ea9ed"/>
                    <pic:cNvPicPr>
                      <a:picLocks noChangeAspect="1"/>
                    </pic:cNvPicPr>
                  </pic:nvPicPr>
                  <pic:blipFill>
                    <a:blip r:embed="rId12"/>
                    <a:stretch>
                      <a:fillRect/>
                    </a:stretch>
                  </pic:blipFill>
                  <pic:spPr>
                    <a:xfrm>
                      <a:off x="0" y="0"/>
                      <a:ext cx="7572375" cy="10705465"/>
                    </a:xfrm>
                    <a:prstGeom prst="rect">
                      <a:avLst/>
                    </a:prstGeom>
                  </pic:spPr>
                </pic:pic>
              </a:graphicData>
            </a:graphic>
          </wp:anchor>
        </w:drawing>
      </w:r>
    </w:p>
    <w:p w14:paraId="215B0D61">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0288" behindDoc="0" locked="0" layoutInCell="1" allowOverlap="1">
            <wp:simplePos x="0" y="0"/>
            <wp:positionH relativeFrom="column">
              <wp:posOffset>-1133475</wp:posOffset>
            </wp:positionH>
            <wp:positionV relativeFrom="page">
              <wp:posOffset>-17145</wp:posOffset>
            </wp:positionV>
            <wp:extent cx="7587615" cy="10727055"/>
            <wp:effectExtent l="0" t="0" r="13335" b="17145"/>
            <wp:wrapNone/>
            <wp:docPr id="9" name="图片 9" descr="467615d241726356f64295b731a46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67615d241726356f64295b731a469b"/>
                    <pic:cNvPicPr>
                      <a:picLocks noChangeAspect="1"/>
                    </pic:cNvPicPr>
                  </pic:nvPicPr>
                  <pic:blipFill>
                    <a:blip r:embed="rId13"/>
                    <a:stretch>
                      <a:fillRect/>
                    </a:stretch>
                  </pic:blipFill>
                  <pic:spPr>
                    <a:xfrm>
                      <a:off x="0" y="0"/>
                      <a:ext cx="7587615" cy="10727055"/>
                    </a:xfrm>
                    <a:prstGeom prst="rect">
                      <a:avLst/>
                    </a:prstGeom>
                  </pic:spPr>
                </pic:pic>
              </a:graphicData>
            </a:graphic>
          </wp:anchor>
        </w:drawing>
      </w:r>
    </w:p>
    <w:p w14:paraId="77A246E5">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3360" behindDoc="0" locked="0" layoutInCell="1" allowOverlap="1">
            <wp:simplePos x="0" y="0"/>
            <wp:positionH relativeFrom="column">
              <wp:posOffset>-1123950</wp:posOffset>
            </wp:positionH>
            <wp:positionV relativeFrom="page">
              <wp:posOffset>-7620</wp:posOffset>
            </wp:positionV>
            <wp:extent cx="7597140" cy="10740390"/>
            <wp:effectExtent l="0" t="0" r="3810" b="3810"/>
            <wp:wrapNone/>
            <wp:docPr id="5" name="图片 5" descr="4aab1c68544c9c1afbdfea06b9b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aab1c68544c9c1afbdfea06b9b7570"/>
                    <pic:cNvPicPr>
                      <a:picLocks noChangeAspect="1"/>
                    </pic:cNvPicPr>
                  </pic:nvPicPr>
                  <pic:blipFill>
                    <a:blip r:embed="rId14"/>
                    <a:stretch>
                      <a:fillRect/>
                    </a:stretch>
                  </pic:blipFill>
                  <pic:spPr>
                    <a:xfrm>
                      <a:off x="0" y="0"/>
                      <a:ext cx="7597140" cy="10740390"/>
                    </a:xfrm>
                    <a:prstGeom prst="rect">
                      <a:avLst/>
                    </a:prstGeom>
                  </pic:spPr>
                </pic:pic>
              </a:graphicData>
            </a:graphic>
          </wp:anchor>
        </w:drawing>
      </w:r>
    </w:p>
    <w:p w14:paraId="4DBD9CE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1312" behindDoc="0" locked="0" layoutInCell="1" allowOverlap="1">
            <wp:simplePos x="0" y="0"/>
            <wp:positionH relativeFrom="column">
              <wp:posOffset>-1154430</wp:posOffset>
            </wp:positionH>
            <wp:positionV relativeFrom="page">
              <wp:posOffset>10795</wp:posOffset>
            </wp:positionV>
            <wp:extent cx="7590155" cy="10730865"/>
            <wp:effectExtent l="0" t="0" r="10795" b="13335"/>
            <wp:wrapNone/>
            <wp:docPr id="1" name="图片 1" descr="b1fa0c0ef716ca5002ef028e900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1fa0c0ef716ca5002ef028e9003537"/>
                    <pic:cNvPicPr>
                      <a:picLocks noChangeAspect="1"/>
                    </pic:cNvPicPr>
                  </pic:nvPicPr>
                  <pic:blipFill>
                    <a:blip r:embed="rId15"/>
                    <a:stretch>
                      <a:fillRect/>
                    </a:stretch>
                  </pic:blipFill>
                  <pic:spPr>
                    <a:xfrm>
                      <a:off x="0" y="0"/>
                      <a:ext cx="7590155" cy="10730865"/>
                    </a:xfrm>
                    <a:prstGeom prst="rect">
                      <a:avLst/>
                    </a:prstGeom>
                  </pic:spPr>
                </pic:pic>
              </a:graphicData>
            </a:graphic>
          </wp:anchor>
        </w:drawing>
      </w:r>
    </w:p>
    <w:p w14:paraId="4217163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0528" behindDoc="0" locked="0" layoutInCell="1" allowOverlap="1">
            <wp:simplePos x="0" y="0"/>
            <wp:positionH relativeFrom="column">
              <wp:posOffset>-1128395</wp:posOffset>
            </wp:positionH>
            <wp:positionV relativeFrom="page">
              <wp:posOffset>-635</wp:posOffset>
            </wp:positionV>
            <wp:extent cx="7554595" cy="10680700"/>
            <wp:effectExtent l="0" t="0" r="8255" b="6350"/>
            <wp:wrapNone/>
            <wp:docPr id="14" name="图片 14" descr="9fd595bcb8b2bf923b63b0fc64aea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fd595bcb8b2bf923b63b0fc64aea054"/>
                    <pic:cNvPicPr>
                      <a:picLocks noChangeAspect="1"/>
                    </pic:cNvPicPr>
                  </pic:nvPicPr>
                  <pic:blipFill>
                    <a:blip r:embed="rId16"/>
                    <a:stretch>
                      <a:fillRect/>
                    </a:stretch>
                  </pic:blipFill>
                  <pic:spPr>
                    <a:xfrm>
                      <a:off x="0" y="0"/>
                      <a:ext cx="7554595" cy="10680700"/>
                    </a:xfrm>
                    <a:prstGeom prst="rect">
                      <a:avLst/>
                    </a:prstGeom>
                  </pic:spPr>
                </pic:pic>
              </a:graphicData>
            </a:graphic>
          </wp:anchor>
        </w:drawing>
      </w:r>
    </w:p>
    <w:p w14:paraId="228CFCB4">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1552" behindDoc="0" locked="0" layoutInCell="1" allowOverlap="1">
            <wp:simplePos x="0" y="0"/>
            <wp:positionH relativeFrom="column">
              <wp:posOffset>-1139825</wp:posOffset>
            </wp:positionH>
            <wp:positionV relativeFrom="page">
              <wp:posOffset>10160</wp:posOffset>
            </wp:positionV>
            <wp:extent cx="7562215" cy="10691495"/>
            <wp:effectExtent l="0" t="0" r="635" b="14605"/>
            <wp:wrapNone/>
            <wp:docPr id="16" name="图片 16" descr="64bf0deb8237c2cefc40d85da884f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4bf0deb8237c2cefc40d85da884febc"/>
                    <pic:cNvPicPr>
                      <a:picLocks noChangeAspect="1"/>
                    </pic:cNvPicPr>
                  </pic:nvPicPr>
                  <pic:blipFill>
                    <a:blip r:embed="rId17"/>
                    <a:stretch>
                      <a:fillRect/>
                    </a:stretch>
                  </pic:blipFill>
                  <pic:spPr>
                    <a:xfrm>
                      <a:off x="0" y="0"/>
                      <a:ext cx="7562215" cy="10691495"/>
                    </a:xfrm>
                    <a:prstGeom prst="rect">
                      <a:avLst/>
                    </a:prstGeom>
                  </pic:spPr>
                </pic:pic>
              </a:graphicData>
            </a:graphic>
          </wp:anchor>
        </w:drawing>
      </w:r>
    </w:p>
    <w:p w14:paraId="6725F5D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 xml:space="preserve"> </w:t>
      </w:r>
      <w:r>
        <w:rPr>
          <w:rFonts w:hint="eastAsia" w:ascii="微软雅黑" w:hAnsi="微软雅黑" w:eastAsia="微软雅黑" w:cs="微软雅黑"/>
          <w:b/>
          <w:bCs/>
          <w:color w:val="984807" w:themeColor="accent6" w:themeShade="80"/>
          <w:kern w:val="0"/>
          <w:sz w:val="52"/>
          <w:szCs w:val="52"/>
          <w:u w:val="none" w:color="auto"/>
          <w:lang w:val="en-US" w:eastAsia="zh-CN" w:bidi="zh-CN"/>
        </w:rPr>
        <w:t>逍遥西安</w:t>
      </w:r>
      <w:r>
        <w:rPr>
          <w:rFonts w:hint="eastAsia" w:ascii="微软雅黑" w:hAnsi="微软雅黑" w:eastAsia="微软雅黑" w:cs="微软雅黑"/>
          <w:b w:val="0"/>
          <w:bCs w:val="0"/>
          <w:color w:val="984807" w:themeColor="accent6" w:themeShade="80"/>
          <w:spacing w:val="-6"/>
          <w:kern w:val="2"/>
          <w:sz w:val="44"/>
          <w:szCs w:val="44"/>
          <w:u w:val="none" w:color="auto"/>
          <w:lang w:val="en-US" w:eastAsia="zh-CN" w:bidi="zh-CN"/>
        </w:rPr>
        <w:t xml:space="preserve"> </w:t>
      </w:r>
      <w:r>
        <w:rPr>
          <w:rFonts w:hint="eastAsia" w:ascii="微软雅黑" w:hAnsi="微软雅黑" w:eastAsia="微软雅黑" w:cs="微软雅黑"/>
          <w:b/>
          <w:bCs/>
          <w:color w:val="984807" w:themeColor="accent6" w:themeShade="80"/>
          <w:kern w:val="0"/>
          <w:sz w:val="40"/>
          <w:szCs w:val="40"/>
          <w:u w:val="none" w:color="auto"/>
          <w:lang w:val="en-US" w:eastAsia="zh-CN" w:bidi="zh-CN"/>
        </w:rPr>
        <w:t>4日</w:t>
      </w:r>
      <w:r>
        <w:rPr>
          <w:rFonts w:hint="eastAsia" w:ascii="宋体" w:hAnsi="宋体" w:cs="宋体"/>
          <w:b/>
          <w:color w:val="FF0000"/>
          <w:spacing w:val="0"/>
          <w:position w:val="0"/>
          <w:sz w:val="40"/>
          <w:shd w:val="clear" w:fill="auto"/>
          <w:lang w:val="en-US" w:eastAsia="zh-CN"/>
        </w:rPr>
        <w:t>（长恨歌）</w:t>
      </w:r>
    </w:p>
    <w:p w14:paraId="4E6B32CF">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宋体" w:hAnsi="宋体" w:eastAsia="宋体" w:cs="宋体"/>
          <w:b/>
          <w:color w:val="auto"/>
          <w:spacing w:val="0"/>
          <w:position w:val="0"/>
          <w:sz w:val="40"/>
          <w:shd w:val="clear" w:fill="auto"/>
          <w:lang w:val="en-US" w:eastAsia="zh-CN"/>
        </w:rPr>
      </w:pPr>
      <w:r>
        <w:rPr>
          <w:rFonts w:hint="eastAsia" w:ascii="微软雅黑" w:hAnsi="微软雅黑" w:eastAsia="微软雅黑" w:cs="微软雅黑"/>
          <w:b/>
          <w:bCs/>
          <w:color w:val="1028BC"/>
          <w:kern w:val="0"/>
          <w:sz w:val="40"/>
          <w:szCs w:val="40"/>
          <w:u w:val="none" w:color="auto"/>
          <w:lang w:val="en-US" w:eastAsia="zh-CN" w:bidi="zh-CN"/>
        </w:rPr>
        <w:t xml:space="preserve">  </w:t>
      </w: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2-10人精品小团·10人封顶</w:t>
      </w:r>
      <w:r>
        <w:rPr>
          <w:rFonts w:hint="eastAsia" w:ascii="宋体" w:hAnsi="宋体" w:eastAsia="宋体" w:cs="宋体"/>
          <w:b/>
          <w:color w:val="auto"/>
          <w:spacing w:val="0"/>
          <w:position w:val="0"/>
          <w:sz w:val="40"/>
          <w:shd w:val="clear" w:fill="auto"/>
          <w:lang w:val="en-US" w:eastAsia="zh-CN"/>
        </w:rPr>
        <w:t>）</w:t>
      </w:r>
    </w:p>
    <w:p w14:paraId="71C1905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default" w:ascii="宋体" w:hAnsi="宋体" w:cs="宋体"/>
          <w:b/>
          <w:color w:val="FF0000"/>
          <w:spacing w:val="0"/>
          <w:position w:val="0"/>
          <w:sz w:val="40"/>
          <w:shd w:val="clear" w:fill="auto"/>
          <w:lang w:val="en-US" w:eastAsia="zh-CN"/>
        </w:rPr>
      </w:pPr>
      <w:r>
        <w:rPr>
          <w:rFonts w:hint="eastAsia" w:ascii="宋体" w:hAnsi="宋体" w:cs="宋体"/>
          <w:b/>
          <w:color w:val="FF0000"/>
          <w:spacing w:val="0"/>
          <w:position w:val="0"/>
          <w:sz w:val="40"/>
          <w:shd w:val="clear" w:fill="auto"/>
          <w:lang w:val="en-US" w:eastAsia="zh-CN"/>
        </w:rPr>
        <w:t xml:space="preserve">全新升级50元/正餐标    </w:t>
      </w:r>
    </w:p>
    <w:p w14:paraId="5B5C1433">
      <w:pPr>
        <w:pStyle w:val="2"/>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sz w:val="24"/>
          <w:szCs w:val="24"/>
          <w:lang w:val="en-US" w:eastAsia="zh-CN"/>
        </w:rPr>
        <w:t>陕西历史博物馆/</w:t>
      </w:r>
      <w:r>
        <w:rPr>
          <w:rFonts w:hint="eastAsia" w:ascii="微软雅黑" w:hAnsi="微软雅黑" w:eastAsia="微软雅黑" w:cs="微软雅黑"/>
          <w:b/>
          <w:bCs/>
          <w:color w:val="FF0000"/>
          <w:sz w:val="24"/>
          <w:szCs w:val="24"/>
          <w:lang w:val="en-US" w:eastAsia="zh-CN"/>
        </w:rPr>
        <w:t>秦始皇兵马俑博物馆</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华清宫</w:t>
      </w:r>
      <w:r>
        <w:rPr>
          <w:rFonts w:hint="eastAsia" w:ascii="微软雅黑" w:hAnsi="微软雅黑" w:eastAsia="微软雅黑" w:cs="微软雅黑"/>
          <w:b/>
          <w:bCs/>
          <w:color w:val="FF0000"/>
          <w:sz w:val="24"/>
          <w:szCs w:val="24"/>
          <w:lang w:val="en-US" w:eastAsia="zh-CN"/>
        </w:rPr>
        <w:t>+骊山</w:t>
      </w:r>
      <w:r>
        <w:rPr>
          <w:rFonts w:hint="eastAsia" w:ascii="微软雅黑" w:hAnsi="微软雅黑" w:eastAsia="微软雅黑" w:cs="微软雅黑"/>
          <w:b/>
          <w:bCs/>
          <w:color w:val="000000" w:themeColor="text1"/>
          <w:sz w:val="24"/>
          <w:szCs w:val="24"/>
          <w14:textFill>
            <w14:solidFill>
              <w14:schemeClr w14:val="tx1"/>
            </w14:solidFill>
          </w14:textFill>
        </w:rPr>
        <w:t>/</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西安博物院/</w:t>
      </w:r>
      <w:r>
        <w:rPr>
          <w:rFonts w:hint="eastAsia" w:ascii="微软雅黑" w:hAnsi="微软雅黑" w:eastAsia="微软雅黑" w:cs="微软雅黑"/>
          <w:b/>
          <w:bCs/>
          <w:color w:val="000000" w:themeColor="text1"/>
          <w:sz w:val="24"/>
          <w:szCs w:val="24"/>
          <w14:textFill>
            <w14:solidFill>
              <w14:schemeClr w14:val="tx1"/>
            </w14:solidFill>
          </w14:textFill>
        </w:rPr>
        <w:t>钟鼓楼广场</w:t>
      </w:r>
      <w:r>
        <w:rPr>
          <w:rFonts w:hint="eastAsia" w:ascii="微软雅黑" w:hAnsi="微软雅黑" w:eastAsia="微软雅黑" w:cs="微软雅黑"/>
          <w:b/>
          <w:bCs/>
          <w:color w:val="FF0000"/>
          <w:sz w:val="24"/>
          <w:szCs w:val="24"/>
          <w:lang w:eastAsia="zh-CN"/>
        </w:rPr>
        <w:t>长安十二时辰</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000000" w:themeColor="text1"/>
          <w:sz w:val="24"/>
          <w:szCs w:val="24"/>
          <w14:textFill>
            <w14:solidFill>
              <w14:schemeClr w14:val="tx1"/>
            </w14:solidFill>
          </w14:textFill>
        </w:rPr>
        <w:t>回民街</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000000" w:themeColor="text1"/>
          <w:sz w:val="24"/>
          <w:szCs w:val="24"/>
          <w14:textFill>
            <w14:solidFill>
              <w14:schemeClr w14:val="tx1"/>
            </w14:solidFill>
          </w14:textFill>
        </w:rPr>
        <w:t>大雁塔北广场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/大唐不夜城/</w:t>
      </w:r>
      <w:r>
        <w:rPr>
          <w:rFonts w:hint="eastAsia" w:ascii="微软雅黑" w:hAnsi="微软雅黑" w:eastAsia="微软雅黑" w:cs="微软雅黑"/>
          <w:b/>
          <w:bCs/>
          <w:color w:val="FF0000"/>
          <w:sz w:val="24"/>
          <w:szCs w:val="24"/>
          <w:lang w:val="en-US" w:eastAsia="zh-CN"/>
        </w:rPr>
        <w:t>明城墙</w:t>
      </w:r>
    </w:p>
    <w:tbl>
      <w:tblPr>
        <w:tblStyle w:val="15"/>
        <w:tblW w:w="1086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5" w:hRule="atLeast"/>
        </w:trPr>
        <w:tc>
          <w:tcPr>
            <w:tcW w:w="1110" w:type="dxa"/>
          </w:tcPr>
          <w:p w14:paraId="6294D0D5">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39284787">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w:t>
            </w:r>
            <w:r>
              <w:rPr>
                <w:rFonts w:hint="eastAsia" w:ascii="微软雅黑" w:hAnsi="微软雅黑" w:eastAsia="微软雅黑" w:cs="微软雅黑"/>
                <w:b w:val="0"/>
                <w:bCs w:val="0"/>
                <w:sz w:val="24"/>
                <w:szCs w:val="24"/>
                <w:lang w:val="en-US" w:eastAsia="zh-CN"/>
              </w:rPr>
              <w:t>，违约赔付2000元</w:t>
            </w:r>
          </w:p>
          <w:p w14:paraId="39F442B0">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2-4人，安排导兼司</w:t>
            </w:r>
            <w:r>
              <w:rPr>
                <w:rFonts w:hint="eastAsia" w:ascii="微软雅黑" w:hAnsi="微软雅黑" w:eastAsia="微软雅黑" w:cs="微软雅黑"/>
                <w:b w:val="0"/>
                <w:bCs w:val="0"/>
                <w:sz w:val="24"/>
                <w:szCs w:val="24"/>
                <w:lang w:val="en-US" w:eastAsia="zh-CN"/>
              </w:rPr>
              <w:t>（持正规导游证哦）；</w:t>
            </w:r>
          </w:p>
          <w:p w14:paraId="51754A74">
            <w:pPr>
              <w:pStyle w:val="2"/>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5</w:t>
            </w:r>
            <w:bookmarkStart w:id="0" w:name="_GoBack"/>
            <w:bookmarkEnd w:id="0"/>
            <w:r>
              <w:rPr>
                <w:rFonts w:hint="eastAsia" w:ascii="微软雅黑" w:hAnsi="微软雅黑" w:eastAsia="微软雅黑" w:cs="微软雅黑"/>
                <w:b/>
                <w:bCs/>
                <w:sz w:val="24"/>
                <w:szCs w:val="24"/>
                <w:lang w:val="en-US" w:eastAsia="zh-CN"/>
              </w:rPr>
              <w:t>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1AC882AF">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全程0车销无任何车售</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保证真正意义的干干净净，避免二次消费</w:t>
            </w:r>
            <w:r>
              <w:rPr>
                <w:rFonts w:hint="eastAsia" w:ascii="微软雅黑" w:hAnsi="微软雅黑" w:eastAsia="微软雅黑" w:cs="微软雅黑"/>
                <w:b w:val="0"/>
                <w:bCs w:val="0"/>
                <w:sz w:val="24"/>
                <w:szCs w:val="24"/>
                <w:lang w:val="en-US" w:eastAsia="zh-CN"/>
              </w:rPr>
              <w:t>，违约赔付2000元/人</w:t>
            </w:r>
          </w:p>
          <w:p w14:paraId="0AEB09B5">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4、全程0购物店，</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绝不进任何购物店</w:t>
            </w:r>
            <w:r>
              <w:rPr>
                <w:rFonts w:hint="eastAsia" w:ascii="微软雅黑" w:hAnsi="微软雅黑" w:eastAsia="微软雅黑" w:cs="微软雅黑"/>
                <w:b w:val="0"/>
                <w:bCs w:val="0"/>
                <w:sz w:val="24"/>
                <w:szCs w:val="24"/>
                <w:lang w:val="en-US" w:eastAsia="zh-CN"/>
              </w:rPr>
              <w:t>(不进兵马俑玉店、大慈恩寺文创店、法门寺综合店、汉服朱砂店等景区购物店)，违约赔付2000元/人</w:t>
            </w:r>
          </w:p>
          <w:p w14:paraId="0D3218BC">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5123E80B">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/点补偿(人力不可抗拒因素和突发限流除外)；</w:t>
            </w:r>
          </w:p>
          <w:p w14:paraId="77DE9AA7">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7、全程</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48D8A8BE">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12EE2401">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11AA1216">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2"/>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2"/>
                <w:szCs w:val="22"/>
                <w:shd w:val="clear" w:fill="auto"/>
                <w:lang w:eastAsia="zh-CN"/>
              </w:rPr>
            </w:pPr>
            <w:r>
              <w:rPr>
                <w:rFonts w:hint="eastAsia" w:ascii="Calibri" w:hAnsi="Calibri" w:eastAsia="宋体" w:cs="Calibri"/>
                <w:b/>
                <w:color w:val="auto"/>
                <w:spacing w:val="0"/>
                <w:position w:val="0"/>
                <w:sz w:val="21"/>
                <w:szCs w:val="21"/>
                <w:shd w:val="clear" w:fill="auto"/>
                <w:lang w:eastAsia="zh-CN"/>
              </w:rPr>
              <w:t>咸阳</w:t>
            </w:r>
            <w:r>
              <w:rPr>
                <w:rFonts w:hint="eastAsia" w:ascii="Calibri" w:hAnsi="Calibri" w:eastAsia="Calibri" w:cs="Calibri"/>
                <w:b/>
                <w:color w:val="auto"/>
                <w:spacing w:val="0"/>
                <w:position w:val="0"/>
                <w:sz w:val="21"/>
                <w:szCs w:val="21"/>
                <w:shd w:val="clear" w:fill="auto"/>
              </w:rPr>
              <w:t>机场/</w:t>
            </w:r>
            <w:r>
              <w:rPr>
                <w:rFonts w:hint="eastAsia" w:ascii="Calibri" w:hAnsi="Calibri" w:eastAsia="宋体" w:cs="Calibri"/>
                <w:b/>
                <w:color w:val="auto"/>
                <w:spacing w:val="0"/>
                <w:position w:val="0"/>
                <w:sz w:val="21"/>
                <w:szCs w:val="21"/>
                <w:shd w:val="clear" w:fill="auto"/>
                <w:lang w:eastAsia="zh-CN"/>
              </w:rPr>
              <w:t>西安</w:t>
            </w:r>
            <w:r>
              <w:rPr>
                <w:rFonts w:hint="eastAsia" w:ascii="Calibri" w:hAnsi="Calibri" w:eastAsia="Calibri" w:cs="Calibri"/>
                <w:b/>
                <w:color w:val="auto"/>
                <w:spacing w:val="0"/>
                <w:position w:val="0"/>
                <w:sz w:val="21"/>
                <w:szCs w:val="21"/>
                <w:shd w:val="clear" w:fill="auto"/>
              </w:rPr>
              <w:t>火车站</w:t>
            </w:r>
            <w:r>
              <w:rPr>
                <w:rFonts w:hint="eastAsia" w:ascii="Calibri" w:hAnsi="Calibri" w:eastAsia="宋体" w:cs="Calibri"/>
                <w:b/>
                <w:color w:val="auto"/>
                <w:spacing w:val="0"/>
                <w:position w:val="0"/>
                <w:sz w:val="21"/>
                <w:szCs w:val="21"/>
                <w:shd w:val="clear" w:fill="auto"/>
                <w:lang w:val="en-US" w:eastAsia="zh-CN"/>
              </w:rPr>
              <w:t>/西安北站</w:t>
            </w:r>
            <w:r>
              <w:rPr>
                <w:rFonts w:hint="eastAsia" w:ascii="Calibri" w:hAnsi="Calibri" w:eastAsia="Calibri" w:cs="Calibri"/>
                <w:b/>
                <w:color w:val="auto"/>
                <w:spacing w:val="0"/>
                <w:position w:val="0"/>
                <w:sz w:val="21"/>
                <w:szCs w:val="21"/>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Calibri" w:hAnsi="Calibri" w:eastAsia="Calibri" w:cs="Calibri"/>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206AB275">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7B5F1DE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cs="Calibri"/>
                <w:b/>
                <w:color w:val="auto"/>
                <w:spacing w:val="0"/>
                <w:position w:val="0"/>
                <w:sz w:val="21"/>
                <w:szCs w:val="21"/>
                <w:shd w:val="clear" w:fill="auto"/>
                <w:lang w:val="en-US" w:eastAsia="zh-CN"/>
              </w:rPr>
              <w:t>③</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highlight w:val="yellow"/>
                <w:shd w:val="clear" w:fill="auto"/>
              </w:rPr>
              <w:t>一次性雨衣</w:t>
            </w:r>
          </w:p>
          <w:p w14:paraId="6339FA17">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Calibri" w:hAnsi="Calibri" w:eastAsia="宋体" w:cs="Calibri"/>
                <w:b/>
                <w:color w:val="FF0000"/>
                <w:spacing w:val="0"/>
                <w:position w:val="0"/>
                <w:sz w:val="24"/>
                <w:szCs w:val="24"/>
                <w:shd w:val="clear" w:fill="auto"/>
                <w:lang w:eastAsia="zh-CN"/>
              </w:rPr>
            </w:pPr>
            <w:r>
              <w:rPr>
                <w:rFonts w:hint="eastAsia" w:ascii="Calibri" w:hAnsi="Calibri" w:eastAsia="Calibri" w:cs="Calibri"/>
                <w:b/>
                <w:color w:val="auto"/>
                <w:spacing w:val="0"/>
                <w:position w:val="0"/>
                <w:sz w:val="22"/>
                <w:szCs w:val="22"/>
                <w:highlight w:val="yellow"/>
                <w:shd w:val="clear" w:fill="auto"/>
              </w:rPr>
              <w:t>随车配备</w:t>
            </w:r>
            <w:r>
              <w:rPr>
                <w:rFonts w:hint="eastAsia" w:ascii="Calibri" w:hAnsi="Calibri" w:eastAsia="Calibri" w:cs="Calibri"/>
                <w:b/>
                <w:color w:val="FF0000"/>
                <w:spacing w:val="0"/>
                <w:position w:val="0"/>
                <w:sz w:val="24"/>
                <w:szCs w:val="24"/>
                <w:highlight w:val="yellow"/>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p>
          <w:p w14:paraId="28F8589A">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lang w:val="en-US" w:eastAsia="zh-CN"/>
              </w:rPr>
            </w:pPr>
            <w:r>
              <w:rPr>
                <w:rFonts w:hint="eastAsia" w:ascii="微软雅黑" w:hAnsi="微软雅黑" w:eastAsia="微软雅黑" w:cs="微软雅黑"/>
                <w:b/>
                <w:color w:val="auto"/>
                <w:spacing w:val="0"/>
                <w:position w:val="0"/>
                <w:sz w:val="21"/>
                <w:szCs w:val="21"/>
                <w:shd w:val="clear" w:color="auto" w:fill="auto"/>
                <w:lang w:val="en-US" w:eastAsia="zh-CN"/>
              </w:rPr>
              <w:t>④酒店早知道：指定1家酒店，备选不超过2家的高评分酒店</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C293FB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5534DCE1">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13FCEE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75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赠送华清宫电瓶车20元/人</w:t>
            </w:r>
          </w:p>
          <w:p w14:paraId="29F4681E">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zCs w:val="24"/>
                <w:highlight w:val="none"/>
                <w:shd w:val="clear" w:color="auto" w:fill="auto"/>
                <w:lang w:val="en-US" w:eastAsia="zh-CN"/>
              </w:rPr>
              <w:t>赠送：</w:t>
            </w:r>
            <w:r>
              <w:rPr>
                <w:rFonts w:hint="eastAsia"/>
                <w:b/>
                <w:bCs/>
                <w:sz w:val="24"/>
                <w:szCs w:val="24"/>
                <w:highlight w:val="none"/>
                <w:lang w:val="en-US" w:eastAsia="zh-CN"/>
              </w:rPr>
              <w:t>赠送</w:t>
            </w:r>
            <w:r>
              <w:rPr>
                <w:rFonts w:hint="eastAsia"/>
                <w:b/>
                <w:bCs/>
                <w:color w:val="FF0000"/>
                <w:sz w:val="24"/>
                <w:szCs w:val="24"/>
                <w:highlight w:val="none"/>
                <w:lang w:val="en-US" w:eastAsia="zh-CN"/>
              </w:rPr>
              <w:t>每人每天1瓶矿泉水</w:t>
            </w:r>
          </w:p>
          <w:p w14:paraId="7E5B4E3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③大唐不夜城-车接车送，充分保证夜游时间</w:t>
            </w:r>
          </w:p>
          <w:p w14:paraId="1B5F5F38">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④赠送兵马俑+华清宫</w:t>
            </w:r>
            <w:r>
              <w:rPr>
                <w:rFonts w:hint="eastAsia" w:ascii="微软雅黑" w:hAnsi="微软雅黑" w:eastAsia="微软雅黑" w:cs="微软雅黑"/>
                <w:b/>
                <w:color w:val="FF0000"/>
                <w:spacing w:val="0"/>
                <w:position w:val="0"/>
                <w:sz w:val="24"/>
                <w:shd w:val="clear" w:fill="auto"/>
                <w:lang w:val="en-US" w:eastAsia="zh-CN"/>
              </w:rPr>
              <w:t>景区耳麦</w:t>
            </w:r>
          </w:p>
          <w:p w14:paraId="7AF28F82">
            <w:pPr>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000000" w:themeColor="text1"/>
                <w:spacing w:val="0"/>
                <w:position w:val="0"/>
                <w:sz w:val="24"/>
                <w:shd w:val="clear" w:fill="auto"/>
                <w:lang w:val="en-US" w:eastAsia="zh-CN"/>
                <w14:textFill>
                  <w14:solidFill>
                    <w14:schemeClr w14:val="tx1"/>
                  </w14:solidFill>
                </w14:textFill>
              </w:rPr>
              <w:t>⑤</w:t>
            </w:r>
            <w:r>
              <w:rPr>
                <w:rFonts w:hint="eastAsia"/>
                <w:b/>
                <w:bCs/>
                <w:color w:val="000000" w:themeColor="text1"/>
                <w:lang w:val="en-US" w:eastAsia="zh-CN"/>
                <w14:textFill>
                  <w14:solidFill>
                    <w14:schemeClr w14:val="tx1"/>
                  </w14:solidFill>
                </w14:textFill>
              </w:rPr>
              <w:t>穿</w:t>
            </w:r>
            <w:r>
              <w:rPr>
                <w:rFonts w:hint="eastAsia"/>
                <w:b/>
                <w:bCs/>
                <w:lang w:val="en-US" w:eastAsia="zh-CN"/>
              </w:rPr>
              <w:t>越唐朝-穿古装做一天唐“潮”人，</w:t>
            </w:r>
            <w:r>
              <w:rPr>
                <w:rFonts w:hint="eastAsia"/>
                <w:b/>
                <w:bCs/>
                <w:color w:val="FF0000"/>
                <w:lang w:val="en-US" w:eastAsia="zh-CN"/>
              </w:rPr>
              <w:t>实体店自主挑选美美的服装+专业的化妆师做妆造</w:t>
            </w:r>
            <w:r>
              <w:rPr>
                <w:rFonts w:hint="eastAsia"/>
                <w:b/>
                <w:bCs/>
                <w:lang w:val="en-US" w:eastAsia="zh-CN"/>
              </w:rPr>
              <w:t>(搭配古风发饰)</w:t>
            </w:r>
          </w:p>
        </w:tc>
      </w:tr>
    </w:tbl>
    <w:p w14:paraId="1EE24D14">
      <w:pPr>
        <w:pStyle w:val="2"/>
        <w:ind w:firstLine="210" w:firstLineChars="100"/>
      </w:pPr>
    </w:p>
    <w:p w14:paraId="701B8B98">
      <w:pPr>
        <w:ind w:right="-1153" w:rightChars="-549"/>
        <w:rPr>
          <w:rFonts w:ascii="微软雅黑" w:hAnsi="微软雅黑" w:eastAsia="微软雅黑" w:cs="微软雅黑"/>
          <w:b/>
          <w:bCs/>
          <w:color w:val="1028BC"/>
          <w:spacing w:val="-6"/>
          <w:sz w:val="32"/>
          <w:szCs w:val="32"/>
          <w:lang w:bidi="zh-CN"/>
        </w:rPr>
      </w:pPr>
    </w:p>
    <w:tbl>
      <w:tblPr>
        <w:tblStyle w:val="15"/>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2"/>
        <w:gridCol w:w="936"/>
        <w:gridCol w:w="5250"/>
        <w:gridCol w:w="1950"/>
        <w:gridCol w:w="1957"/>
      </w:tblGrid>
      <w:tr w14:paraId="7B3E37C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PrEx>
        <w:trPr>
          <w:trHeight w:val="414" w:hRule="atLeast"/>
          <w:jc w:val="center"/>
        </w:trPr>
        <w:tc>
          <w:tcPr>
            <w:tcW w:w="10865" w:type="dxa"/>
            <w:gridSpan w:val="5"/>
            <w:tcBorders>
              <w:tl2br w:val="nil"/>
              <w:tr2bl w:val="nil"/>
            </w:tcBorders>
            <w:shd w:val="clear" w:color="auto" w:fill="53181A"/>
          </w:tcPr>
          <w:p w14:paraId="12CC9822">
            <w:pPr>
              <w:spacing w:line="360" w:lineRule="auto"/>
              <w:ind w:right="-151" w:rightChars="-72"/>
              <w:jc w:val="center"/>
              <w:rPr>
                <w:rFonts w:ascii="微软雅黑" w:hAnsi="微软雅黑" w:eastAsia="微软雅黑" w:cs="微软雅黑"/>
                <w:b/>
                <w:color w:val="FFFFFF"/>
                <w:kern w:val="0"/>
                <w:sz w:val="36"/>
                <w:szCs w:val="36"/>
              </w:rPr>
            </w:pPr>
            <w:r>
              <w:rPr>
                <w:rFonts w:hint="eastAsia" w:ascii="微软雅黑" w:hAnsi="微软雅黑" w:eastAsia="微软雅黑" w:cs="微软雅黑"/>
                <w:b/>
                <w:color w:val="FFFFFF"/>
                <w:kern w:val="0"/>
                <w:sz w:val="36"/>
                <w:szCs w:val="36"/>
              </w:rPr>
              <w:t>详 细 行 程 安 排</w:t>
            </w:r>
          </w:p>
        </w:tc>
      </w:tr>
      <w:tr w14:paraId="3312B50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restart"/>
            <w:tcBorders>
              <w:tl2br w:val="nil"/>
              <w:tr2bl w:val="nil"/>
            </w:tcBorders>
            <w:vAlign w:val="center"/>
          </w:tcPr>
          <w:p w14:paraId="3C4B9391">
            <w:pPr>
              <w:spacing w:line="360" w:lineRule="auto"/>
              <w:ind w:right="-25" w:rightChars="-12"/>
              <w:jc w:val="center"/>
              <w:rPr>
                <w:rFonts w:ascii="微软雅黑" w:hAnsi="微软雅黑" w:eastAsia="微软雅黑" w:cs="微软雅黑"/>
                <w:b/>
                <w:bCs/>
                <w:sz w:val="24"/>
              </w:rPr>
            </w:pPr>
            <w:r>
              <w:rPr>
                <w:rFonts w:hint="eastAsia" w:ascii="微软雅黑" w:hAnsi="微软雅黑" w:eastAsia="微软雅黑" w:cs="微软雅黑"/>
                <w:b/>
                <w:bCs/>
                <w:sz w:val="32"/>
                <w:szCs w:val="32"/>
              </w:rPr>
              <w:t>D1</w:t>
            </w:r>
          </w:p>
        </w:tc>
        <w:tc>
          <w:tcPr>
            <w:tcW w:w="6186" w:type="dxa"/>
            <w:gridSpan w:val="2"/>
            <w:tcBorders>
              <w:tl2br w:val="nil"/>
              <w:tr2bl w:val="nil"/>
            </w:tcBorders>
          </w:tcPr>
          <w:p w14:paraId="3EF40283">
            <w:pPr>
              <w:spacing w:line="360" w:lineRule="auto"/>
              <w:ind w:right="-145" w:rightChars="-69"/>
              <w:jc w:val="left"/>
              <w:rPr>
                <w:rFonts w:hint="default"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全国各地-西安</w:t>
            </w:r>
          </w:p>
        </w:tc>
        <w:tc>
          <w:tcPr>
            <w:tcW w:w="1950" w:type="dxa"/>
            <w:tcBorders>
              <w:tl2br w:val="nil"/>
              <w:tr2bl w:val="nil"/>
            </w:tcBorders>
          </w:tcPr>
          <w:p w14:paraId="7190FE29">
            <w:pPr>
              <w:spacing w:line="360" w:lineRule="auto"/>
              <w:ind w:right="-122" w:rightChars="-58"/>
              <w:jc w:val="left"/>
              <w:rPr>
                <w:rFonts w:ascii="微软雅黑" w:hAnsi="微软雅黑" w:eastAsia="微软雅黑" w:cs="微软雅黑"/>
                <w:b/>
                <w:bCs/>
                <w:sz w:val="21"/>
                <w:szCs w:val="21"/>
              </w:rPr>
            </w:pPr>
            <w:r>
              <w:rPr>
                <w:rFonts w:hint="eastAsia" w:ascii="微软雅黑" w:hAnsi="微软雅黑" w:eastAsia="微软雅黑" w:cs="微软雅黑"/>
                <w:b/>
                <w:bCs/>
                <w:sz w:val="21"/>
                <w:szCs w:val="21"/>
              </w:rPr>
              <w:t>用餐：///</w:t>
            </w:r>
          </w:p>
        </w:tc>
        <w:tc>
          <w:tcPr>
            <w:tcW w:w="1957" w:type="dxa"/>
            <w:tcBorders>
              <w:tl2br w:val="nil"/>
              <w:tr2bl w:val="nil"/>
            </w:tcBorders>
          </w:tcPr>
          <w:p w14:paraId="42B252D4">
            <w:pPr>
              <w:spacing w:line="360" w:lineRule="auto"/>
              <w:ind w:right="-105" w:rightChars="-50"/>
              <w:jc w:val="left"/>
              <w:rPr>
                <w:rFonts w:ascii="微软雅黑" w:hAnsi="微软雅黑" w:eastAsia="微软雅黑" w:cs="微软雅黑"/>
                <w:b/>
                <w:bCs/>
                <w:sz w:val="21"/>
                <w:szCs w:val="21"/>
              </w:rPr>
            </w:pPr>
            <w:r>
              <w:rPr>
                <w:rFonts w:hint="eastAsia" w:ascii="微软雅黑" w:hAnsi="微软雅黑" w:eastAsia="微软雅黑" w:cs="微软雅黑"/>
                <w:b/>
                <w:bCs/>
                <w:sz w:val="21"/>
                <w:szCs w:val="21"/>
              </w:rPr>
              <w:t>住宿：西安</w:t>
            </w:r>
          </w:p>
        </w:tc>
      </w:tr>
      <w:tr w14:paraId="1EAC17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2" w:type="dxa"/>
            <w:vMerge w:val="continue"/>
            <w:tcBorders>
              <w:tl2br w:val="nil"/>
              <w:tr2bl w:val="nil"/>
            </w:tcBorders>
          </w:tcPr>
          <w:p w14:paraId="415E6A9D">
            <w:pPr>
              <w:spacing w:line="360" w:lineRule="auto"/>
              <w:ind w:right="-932" w:rightChars="-444"/>
              <w:rPr>
                <w:rFonts w:ascii="微软雅黑" w:hAnsi="微软雅黑" w:eastAsia="微软雅黑" w:cs="微软雅黑"/>
                <w:b/>
                <w:bCs/>
                <w:sz w:val="24"/>
              </w:rPr>
            </w:pPr>
          </w:p>
        </w:tc>
        <w:tc>
          <w:tcPr>
            <w:tcW w:w="10093" w:type="dxa"/>
            <w:gridSpan w:val="4"/>
            <w:tcBorders>
              <w:tl2br w:val="nil"/>
              <w:tr2bl w:val="nil"/>
            </w:tcBorders>
          </w:tcPr>
          <w:p w14:paraId="4FEEA5D5">
            <w:pPr>
              <w:pStyle w:val="27"/>
              <w:widowControl w:val="0"/>
              <w:tabs>
                <w:tab w:val="left" w:pos="5960"/>
              </w:tabs>
              <w:snapToGrid w:val="0"/>
              <w:spacing w:line="400" w:lineRule="exact"/>
              <w:jc w:val="left"/>
              <w:rPr>
                <w:rFonts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15917A55">
            <w:pPr>
              <w:snapToGrid w:val="0"/>
              <w:spacing w:line="400" w:lineRule="exact"/>
              <w:jc w:val="left"/>
              <w:rPr>
                <w:rFonts w:hint="eastAsia" w:ascii="微软雅黑" w:hAnsi="微软雅黑" w:eastAsia="微软雅黑" w:cs="微软雅黑"/>
                <w:b/>
                <w:bCs/>
                <w:color w:val="000000" w:themeColor="text1"/>
                <w:kern w:val="0"/>
                <w:sz w:val="22"/>
                <w:szCs w:val="22"/>
                <w14:textFill>
                  <w14:solidFill>
                    <w14:schemeClr w14:val="tx1"/>
                  </w14:solidFill>
                </w14:textFill>
              </w:rPr>
            </w:pPr>
            <w:r>
              <w:rPr>
                <w:rFonts w:hint="eastAsia" w:ascii="微软雅黑" w:hAnsi="微软雅黑" w:eastAsia="微软雅黑" w:cs="微软雅黑"/>
                <w:b/>
                <w:bCs/>
                <w:color w:val="000000" w:themeColor="text1"/>
                <w:kern w:val="0"/>
                <w:sz w:val="22"/>
                <w:szCs w:val="22"/>
                <w14:textFill>
                  <w14:solidFill>
                    <w14:schemeClr w14:val="tx1"/>
                  </w14:solidFill>
                </w14:textFill>
              </w:rPr>
              <w:t>乘飞机</w:t>
            </w:r>
            <w:r>
              <w:rPr>
                <w:rFonts w:hint="eastAsia" w:ascii="微软雅黑" w:hAnsi="微软雅黑" w:eastAsia="微软雅黑" w:cs="微软雅黑"/>
                <w:b/>
                <w:bCs/>
                <w:color w:val="000000" w:themeColor="text1"/>
                <w:kern w:val="0"/>
                <w:sz w:val="22"/>
                <w:szCs w:val="22"/>
                <w:lang w:val="en-US" w:eastAsia="zh-CN"/>
                <w14:textFill>
                  <w14:solidFill>
                    <w14:schemeClr w14:val="tx1"/>
                  </w14:solidFill>
                </w14:textFill>
              </w:rPr>
              <w:t>/动车</w:t>
            </w:r>
            <w:r>
              <w:rPr>
                <w:rFonts w:hint="eastAsia" w:ascii="微软雅黑" w:hAnsi="微软雅黑" w:eastAsia="微软雅黑" w:cs="微软雅黑"/>
                <w:b/>
                <w:bCs/>
                <w:color w:val="000000" w:themeColor="text1"/>
                <w:kern w:val="0"/>
                <w:sz w:val="22"/>
                <w:szCs w:val="22"/>
                <w14:textFill>
                  <w14:solidFill>
                    <w14:schemeClr w14:val="tx1"/>
                  </w14:solidFill>
                </w14:textFill>
              </w:rPr>
              <w:t>赴古都西安，精心安排爱逍遥接机人员在机场提前等候我们</w:t>
            </w:r>
            <w:r>
              <w:rPr>
                <w:rFonts w:hint="eastAsia" w:ascii="微软雅黑" w:hAnsi="微软雅黑" w:eastAsia="微软雅黑" w:cs="微软雅黑"/>
                <w:b/>
                <w:bCs/>
                <w:color w:val="000000" w:themeColor="text1"/>
                <w:sz w:val="22"/>
                <w:szCs w:val="22"/>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14:textFill>
                  <w14:solidFill>
                    <w14:schemeClr w14:val="tx1"/>
                  </w14:solidFill>
                </w14:textFill>
              </w:rPr>
              <w:t>，落地不等待，即接即走。</w:t>
            </w:r>
          </w:p>
          <w:p w14:paraId="7DBCFC5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pPr>
            <w:r>
              <w:rPr>
                <w:rFonts w:hint="eastAsia" w:ascii="微软雅黑" w:hAnsi="微软雅黑" w:eastAsia="微软雅黑" w:cs="微软雅黑"/>
                <w:b/>
                <w:color w:val="0000FF"/>
                <w:spacing w:val="0"/>
                <w:position w:val="0"/>
                <w:sz w:val="21"/>
                <w:szCs w:val="18"/>
                <w:shd w:val="clear" w:color="auto" w:fill="auto"/>
                <w:lang w:val="en-US" w:eastAsia="zh-CN"/>
              </w:rPr>
              <w:t>备注：接机迟到，迟到25分钟以上（突发事件人力不可抗拒除外），补偿100元/人；以客人到达到达厅时间为准，开始计算。</w:t>
            </w:r>
          </w:p>
          <w:p w14:paraId="35556D1C">
            <w:pPr>
              <w:pStyle w:val="12"/>
              <w:widowControl w:val="0"/>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温馨提示</w:t>
            </w:r>
          </w:p>
          <w:p w14:paraId="7CE4C7D3">
            <w:pPr>
              <w:pStyle w:val="12"/>
              <w:widowControl w:val="0"/>
              <w:numPr>
                <w:ilvl w:val="0"/>
                <w:numId w:val="2"/>
              </w:numPr>
              <w:snapToGrid w:val="0"/>
              <w:spacing w:before="0" w:after="0" w:line="400" w:lineRule="exact"/>
              <w:rPr>
                <w:rFonts w:ascii="微软雅黑" w:hAnsi="微软雅黑" w:eastAsia="微软雅黑" w:cs="微软雅黑"/>
                <w:b/>
                <w:color w:val="002060"/>
                <w:kern w:val="2"/>
                <w:sz w:val="21"/>
                <w:szCs w:val="21"/>
                <w:lang w:bidi="ar"/>
              </w:rPr>
            </w:pPr>
            <w:r>
              <w:rPr>
                <w:rFonts w:hint="eastAsia" w:ascii="微软雅黑" w:hAnsi="微软雅黑" w:eastAsia="微软雅黑" w:cs="微软雅黑"/>
                <w:b/>
                <w:color w:val="002060"/>
                <w:kern w:val="2"/>
                <w:sz w:val="21"/>
                <w:szCs w:val="21"/>
                <w:lang w:bidi="ar"/>
              </w:rPr>
              <w:t>请至少提前2小时抵达出发机场，自行办理登机手续；请一定留意起飞机场时间；</w:t>
            </w:r>
          </w:p>
          <w:p w14:paraId="54E1A5CB">
            <w:pPr>
              <w:pStyle w:val="12"/>
              <w:widowControl w:val="0"/>
              <w:numPr>
                <w:ilvl w:val="0"/>
                <w:numId w:val="2"/>
              </w:numPr>
              <w:snapToGrid w:val="0"/>
              <w:spacing w:before="0" w:after="0" w:line="400" w:lineRule="exact"/>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b/>
                <w:color w:val="002060"/>
                <w:kern w:val="2"/>
                <w:sz w:val="21"/>
                <w:szCs w:val="21"/>
                <w:lang w:bidi="ar"/>
              </w:rPr>
              <w:t>抵达西安后工作人员会在机场/火车站迎接，请每位游客保证手机畅通</w:t>
            </w:r>
            <w:r>
              <w:rPr>
                <w:rFonts w:hint="eastAsia" w:ascii="微软雅黑" w:hAnsi="微软雅黑" w:eastAsia="微软雅黑" w:cs="微软雅黑"/>
                <w:b/>
                <w:bCs/>
                <w:color w:val="000000" w:themeColor="text1"/>
                <w:kern w:val="0"/>
                <w:sz w:val="24"/>
                <w14:textFill>
                  <w14:solidFill>
                    <w14:schemeClr w14:val="tx1"/>
                  </w14:solidFill>
                </w14:textFill>
              </w:rPr>
              <w:t xml:space="preserve"> </w:t>
            </w:r>
          </w:p>
          <w:p w14:paraId="2F29D455">
            <w:pPr>
              <w:pStyle w:val="13"/>
              <w:numPr>
                <w:ilvl w:val="0"/>
                <w:numId w:val="0"/>
              </w:numPr>
              <w:rPr>
                <w:rFonts w:hint="eastAsia"/>
                <w:lang w:val="en-US" w:eastAsia="zh-CN"/>
              </w:rPr>
            </w:pPr>
            <w:r>
              <w:rPr>
                <w:rFonts w:hint="eastAsia" w:ascii="微软雅黑" w:hAnsi="微软雅黑" w:eastAsia="微软雅黑" w:cs="微软雅黑"/>
                <w:b/>
                <w:bCs/>
                <w:color w:val="000000" w:themeColor="text1"/>
                <w:kern w:val="0"/>
                <w:sz w:val="24"/>
                <w14:textFill>
                  <w14:solidFill>
                    <w14:schemeClr w14:val="tx1"/>
                  </w14:solidFill>
                </w14:textFill>
              </w:rPr>
              <w:t>今日安排：</w:t>
            </w:r>
          </w:p>
          <w:p w14:paraId="30D8288E">
            <w:pPr>
              <w:pStyle w:val="27"/>
              <w:widowControl w:val="0"/>
              <w:tabs>
                <w:tab w:val="left" w:pos="5960"/>
              </w:tabs>
              <w:snapToGrid w:val="0"/>
              <w:spacing w:line="400" w:lineRule="exact"/>
              <w:ind w:firstLine="420" w:firstLineChars="200"/>
              <w:jc w:val="left"/>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color w:val="000000" w:themeColor="text1"/>
                <w:kern w:val="2"/>
                <w:sz w:val="21"/>
                <w:szCs w:val="21"/>
                <w:highlight w:val="none"/>
                <w:lang w:val="en-US" w:eastAsia="zh-CN" w:bidi="ar"/>
                <w14:textFill>
                  <w14:solidFill>
                    <w14:schemeClr w14:val="tx1"/>
                  </w14:solidFill>
                </w14:textFill>
              </w:rPr>
              <w:t>今日无统一行程安排，建议您在预订时选择早班出发的航班，抵达后可在西安市区内自由活动，次日行程导游会在今晚21:00之前联系您，请注意电话保持畅通，如未收到电话或短信，请联系报名旅行社；</w:t>
            </w:r>
          </w:p>
        </w:tc>
      </w:tr>
      <w:tr w14:paraId="078213B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2" w:type="dxa"/>
            <w:vMerge w:val="restart"/>
            <w:tcBorders>
              <w:tl2br w:val="nil"/>
              <w:tr2bl w:val="nil"/>
            </w:tcBorders>
            <w:vAlign w:val="center"/>
          </w:tcPr>
          <w:p w14:paraId="187D124B">
            <w:pPr>
              <w:spacing w:line="360" w:lineRule="auto"/>
              <w:ind w:right="-25" w:rightChars="-12"/>
              <w:jc w:val="center"/>
              <w:rPr>
                <w:rFonts w:ascii="微软雅黑" w:hAnsi="微软雅黑" w:eastAsia="微软雅黑" w:cs="微软雅黑"/>
                <w:b/>
                <w:kern w:val="0"/>
                <w:sz w:val="36"/>
                <w:szCs w:val="36"/>
              </w:rPr>
            </w:pPr>
            <w:r>
              <w:rPr>
                <w:rFonts w:hint="eastAsia" w:ascii="微软雅黑" w:hAnsi="微软雅黑" w:eastAsia="微软雅黑" w:cs="微软雅黑"/>
                <w:b/>
                <w:bCs/>
                <w:sz w:val="32"/>
                <w:szCs w:val="32"/>
              </w:rPr>
              <w:t>D2</w:t>
            </w:r>
          </w:p>
        </w:tc>
        <w:tc>
          <w:tcPr>
            <w:tcW w:w="6186" w:type="dxa"/>
            <w:gridSpan w:val="2"/>
            <w:tcBorders>
              <w:tl2br w:val="nil"/>
              <w:tr2bl w:val="nil"/>
            </w:tcBorders>
          </w:tcPr>
          <w:p w14:paraId="395C16A0">
            <w:pPr>
              <w:spacing w:line="400" w:lineRule="exact"/>
              <w:ind w:right="-105" w:rightChars="-50"/>
              <w:jc w:val="left"/>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陕西历史博物馆-汉服妆造--长安十二时辰-大雁塔北广场-大唐不夜城</w:t>
            </w:r>
          </w:p>
        </w:tc>
        <w:tc>
          <w:tcPr>
            <w:tcW w:w="1950" w:type="dxa"/>
            <w:tcBorders>
              <w:tl2br w:val="nil"/>
              <w:tr2bl w:val="nil"/>
            </w:tcBorders>
          </w:tcPr>
          <w:p w14:paraId="15E723BF">
            <w:pPr>
              <w:spacing w:line="360" w:lineRule="auto"/>
              <w:ind w:right="-105" w:rightChars="-50"/>
              <w:jc w:val="left"/>
              <w:rPr>
                <w:rFonts w:hint="default"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早中</w:t>
            </w:r>
          </w:p>
        </w:tc>
        <w:tc>
          <w:tcPr>
            <w:tcW w:w="1957" w:type="dxa"/>
            <w:tcBorders>
              <w:tl2br w:val="nil"/>
              <w:tr2bl w:val="nil"/>
            </w:tcBorders>
          </w:tcPr>
          <w:p w14:paraId="04D5CC28">
            <w:pPr>
              <w:spacing w:line="360" w:lineRule="auto"/>
              <w:ind w:right="-105" w:rightChars="-50"/>
              <w:jc w:val="left"/>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rPr>
              <w:t>住宿：</w:t>
            </w:r>
            <w:r>
              <w:rPr>
                <w:rFonts w:hint="eastAsia" w:ascii="微软雅黑" w:hAnsi="微软雅黑" w:eastAsia="微软雅黑" w:cs="微软雅黑"/>
                <w:b/>
                <w:bCs/>
                <w:sz w:val="21"/>
                <w:szCs w:val="21"/>
                <w:lang w:val="en-US" w:eastAsia="zh-CN"/>
              </w:rPr>
              <w:t>西安</w:t>
            </w:r>
          </w:p>
        </w:tc>
      </w:tr>
      <w:tr w14:paraId="18C0F79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52E92936">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09DB6444">
            <w:pPr>
              <w:keepNext w:val="0"/>
              <w:keepLines w:val="0"/>
              <w:pageBreakBefore w:val="0"/>
              <w:tabs>
                <w:tab w:val="left" w:pos="5960"/>
              </w:tabs>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今日安排： </w:t>
            </w:r>
          </w:p>
          <w:p w14:paraId="5351DD6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shd w:val="clear" w:color="auto" w:fill="FFFFFF"/>
                <w:lang w:eastAsia="zh-CN"/>
                <w14:textFill>
                  <w14:solidFill>
                    <w14:schemeClr w14:val="tx1"/>
                  </w14:solidFill>
                </w14:textFill>
              </w:rPr>
              <w:t>酒店用自助</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早餐后，导游和司机提前在酒店等待客人，</w:t>
            </w:r>
            <w:r>
              <w:rPr>
                <w:rFonts w:hint="eastAsia" w:ascii="微软雅黑" w:hAnsi="微软雅黑" w:eastAsia="微软雅黑" w:cs="微软雅黑"/>
                <w:b/>
                <w:bCs/>
                <w:color w:val="000000" w:themeColor="text1"/>
                <w:szCs w:val="21"/>
                <w:shd w:val="clear" w:color="auto" w:fill="FFFFFF"/>
                <w:lang w:val="en-US" w:eastAsia="zh-CN"/>
                <w14:textFill>
                  <w14:solidFill>
                    <w14:schemeClr w14:val="tx1"/>
                  </w14:solidFill>
                </w14:textFill>
              </w:rPr>
              <w:t>9点</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lang w:val="en-US" w:eastAsia="zh-CN" w:bidi="ar-SA"/>
                <w14:textFill>
                  <w14:solidFill>
                    <w14:schemeClr w14:val="tx1"/>
                  </w14:solidFill>
                </w14:textFill>
              </w:rPr>
              <w:t>（可以美美的多睡会）</w:t>
            </w:r>
          </w:p>
          <w:p w14:paraId="5FAA6A1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right="0" w:firstLine="420" w:firstLineChars="200"/>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打开您本次旅途的篇章。首先乘车前往</w:t>
            </w:r>
            <w:r>
              <w:rPr>
                <w:rFonts w:hint="eastAsia" w:ascii="微软雅黑" w:hAnsi="微软雅黑" w:eastAsia="微软雅黑" w:cs="微软雅黑"/>
                <w:color w:val="000000"/>
                <w:sz w:val="21"/>
                <w:szCs w:val="21"/>
              </w:rPr>
              <w:t>乘车前往</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参观</w:t>
            </w:r>
            <w:r>
              <w:rPr>
                <w:rFonts w:hint="eastAsia" w:asciiTheme="minorEastAsia" w:hAnsiTheme="minorEastAsia" w:eastAsiaTheme="minorEastAsia" w:cstheme="minorEastAsia"/>
                <w:b/>
                <w:bCs/>
                <w:color w:val="C00000"/>
                <w:kern w:val="0"/>
                <w:sz w:val="24"/>
                <w:szCs w:val="24"/>
                <w:lang w:val="en-US" w:eastAsia="zh-CN" w:bidi="ar-SA"/>
              </w:rPr>
              <w:t>【陕西历史博物馆】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约1.5小时</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，不含耳麦和景区内专业讲解</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馆藏文物170余万件（组），具有等级高、种类多、价值大、序列全等特点，以商周青铜器、历代陶俑、唐代壁画和金银器四大类馆藏最富盛名。基本陈列“陕西古代文明”历经2008、2018年两次提升改造，将传统与科技相结合，精准诠释了“以周秦汉唐四朝文明定鼎天下”的中国古代文明。</w:t>
            </w:r>
            <w:r>
              <w:rPr>
                <w:rFonts w:hint="eastAsia" w:ascii="微软雅黑" w:hAnsi="微软雅黑" w:eastAsia="微软雅黑" w:cs="微软雅黑"/>
                <w:b/>
                <w:bCs/>
                <w:color w:val="000000" w:themeColor="text1"/>
                <w:kern w:val="0"/>
                <w:sz w:val="22"/>
                <w:szCs w:val="22"/>
                <w:highlight w:val="yellow"/>
                <w:lang w:val="en-US" w:eastAsia="zh-CN" w:bidi="ar-SA"/>
                <w14:textFill>
                  <w14:solidFill>
                    <w14:schemeClr w14:val="tx1"/>
                  </w14:solidFill>
                </w14:textFill>
              </w:rPr>
              <w:t>因陕西历史博物馆本馆每天有限流人数限制，</w:t>
            </w:r>
            <w:r>
              <w:rPr>
                <w:rFonts w:hint="eastAsia" w:ascii="微软雅黑" w:hAnsi="微软雅黑" w:eastAsia="微软雅黑" w:cs="微软雅黑"/>
                <w:b/>
                <w:bCs/>
                <w:color w:val="FF0000"/>
                <w:kern w:val="0"/>
                <w:sz w:val="22"/>
                <w:szCs w:val="22"/>
                <w:highlight w:val="yellow"/>
                <w:lang w:val="en-US" w:eastAsia="zh-CN" w:bidi="ar-SA"/>
              </w:rPr>
              <w:t>如遇陕西历史博物馆本馆未预约门票成功，则更换成陕西历史博物馆秦汉分馆+补偿《驼铃传奇》演绎或《帝国密码》XR，根据时间安排和场次统一安排</w:t>
            </w:r>
            <w:r>
              <w:rPr>
                <w:rFonts w:hint="eastAsia" w:ascii="微软雅黑" w:hAnsi="微软雅黑" w:eastAsia="微软雅黑" w:cs="微软雅黑"/>
                <w:b/>
                <w:bCs/>
                <w:color w:val="000000" w:themeColor="text1"/>
                <w:kern w:val="0"/>
                <w:sz w:val="22"/>
                <w:szCs w:val="22"/>
                <w:highlight w:val="yellow"/>
                <w:lang w:val="en-US" w:eastAsia="zh-CN" w:bidi="ar-SA"/>
                <w14:textFill>
                  <w14:solidFill>
                    <w14:schemeClr w14:val="tx1"/>
                  </w14:solidFill>
                </w14:textFill>
              </w:rPr>
              <w:t>（不折现，不参观不退费）</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p>
          <w:p w14:paraId="093A70B3">
            <w:pPr>
              <w:pStyle w:val="2"/>
              <w:keepNext w:val="0"/>
              <w:keepLines w:val="0"/>
              <w:pageBreakBefore w:val="0"/>
              <w:widowControl w:val="0"/>
              <w:kinsoku/>
              <w:wordWrap/>
              <w:overflowPunct/>
              <w:topLinePunct w:val="0"/>
              <w:autoSpaceDE/>
              <w:autoSpaceDN/>
              <w:bidi w:val="0"/>
              <w:adjustRightInd/>
              <w:spacing w:line="440" w:lineRule="exact"/>
              <w:ind w:left="0" w:leftChars="0" w:firstLine="440" w:firstLineChars="200"/>
              <w:jc w:val="left"/>
              <w:textAlignment w:val="auto"/>
              <w:rPr>
                <w:rFonts w:hint="eastAsia"/>
                <w:lang w:val="en-US" w:eastAsia="zh-CN"/>
              </w:rPr>
            </w:pPr>
            <w:r>
              <w:rPr>
                <w:rFonts w:hint="eastAsia" w:ascii="微软雅黑" w:hAnsi="微软雅黑" w:eastAsia="微软雅黑" w:cs="微软雅黑"/>
                <w:b/>
                <w:bCs w:val="0"/>
                <w:color w:val="000000" w:themeColor="text1"/>
                <w:spacing w:val="0"/>
                <w:kern w:val="2"/>
                <w:position w:val="0"/>
                <w:sz w:val="22"/>
                <w:szCs w:val="22"/>
                <w:u w:val="none"/>
                <w:shd w:val="clear" w:fill="FFFFFF"/>
                <w:lang w:val="en-US" w:eastAsia="zh-CN" w:bidi="ar-SA"/>
                <w14:textFill>
                  <w14:solidFill>
                    <w14:schemeClr w14:val="tx1"/>
                  </w14:solidFill>
                </w14:textFill>
              </w:rPr>
              <w:t>前往</w:t>
            </w: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【爱逍遥汉服实体店-挑选美美的汉服+妆造+搭配古风发型发饰】</w:t>
            </w:r>
            <w:r>
              <w:rPr>
                <w:rFonts w:hint="eastAsia" w:ascii="微软雅黑" w:hAnsi="微软雅黑" w:eastAsia="微软雅黑" w:cs="微软雅黑"/>
                <w:b/>
                <w:bCs/>
                <w:color w:val="000000" w:themeColor="text1"/>
                <w:kern w:val="0"/>
                <w:sz w:val="21"/>
                <w:szCs w:val="21"/>
                <w:lang w:val="en-US" w:eastAsia="zh-CN" w:bidi="ar-SA"/>
                <w14:textFill>
                  <w14:solidFill>
                    <w14:schemeClr w14:val="tx1"/>
                  </w14:solidFill>
                </w14:textFill>
              </w:rPr>
              <w:t>（预计选衣服和化妆时间约40分钟，不参加不退费，汉服可以晚上结束行程后归还即可）</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挑选汉服+换衣服+做妆造（区别于路边街头 换衣服）同时绝不是那种名为妆造，实为购物店形式的妆造店</w:t>
            </w:r>
          </w:p>
          <w:p w14:paraId="52564EE2">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打卡网红胜地</w:t>
            </w:r>
            <w:r>
              <w:rPr>
                <w:rFonts w:hint="eastAsia" w:ascii="微软雅黑" w:hAnsi="微软雅黑" w:eastAsia="微软雅黑" w:cs="微软雅黑"/>
                <w:b/>
                <w:bCs/>
                <w:color w:val="FF0000"/>
                <w:spacing w:val="0"/>
                <w:kern w:val="2"/>
                <w:position w:val="0"/>
                <w:sz w:val="21"/>
                <w:szCs w:val="21"/>
                <w:u w:val="none"/>
                <w:shd w:val="clear" w:fill="FFFFFF"/>
                <w:lang w:val="en-US" w:eastAsia="zh-CN" w:bidi="ar-SA"/>
              </w:rPr>
              <w:t>【长安十二时辰】</w:t>
            </w:r>
            <w:r>
              <w:rPr>
                <w:rFonts w:hint="eastAsia" w:ascii="微软雅黑" w:hAnsi="微软雅黑" w:eastAsia="微软雅黑" w:cs="微软雅黑"/>
                <w:b/>
                <w:color w:val="FF0000"/>
                <w:spacing w:val="0"/>
                <w:position w:val="0"/>
                <w:sz w:val="22"/>
                <w:szCs w:val="24"/>
                <w:u w:val="none"/>
                <w:shd w:val="clear" w:fill="FFFFFF"/>
                <w:lang w:val="en-US" w:eastAsia="zh-CN"/>
              </w:rPr>
              <w:t>（如遇景区关闭或限流等情况下更换其他景点）</w:t>
            </w:r>
            <w:r>
              <w:rPr>
                <w:rFonts w:hint="eastAsia" w:ascii="微软雅黑" w:hAnsi="微软雅黑" w:eastAsia="微软雅黑" w:cs="微软雅黑"/>
                <w:color w:val="000000" w:themeColor="text1"/>
                <w:szCs w:val="21"/>
                <w:lang w:val="en-US" w:eastAsia="zh-CN"/>
                <w14:textFill>
                  <w14:solidFill>
                    <w14:schemeClr w14:val="tx1"/>
                  </w14:solidFill>
                </w14:textFill>
              </w:rPr>
              <w:t>（约2.5小时）</w:t>
            </w:r>
            <w:r>
              <w:rPr>
                <w:rFonts w:hint="eastAsia" w:ascii="微软雅黑" w:hAnsi="微软雅黑" w:eastAsia="微软雅黑" w:cs="微软雅黑"/>
                <w:i w:val="0"/>
                <w:iCs w:val="0"/>
                <w:caps w:val="0"/>
                <w:color w:val="333333"/>
                <w:spacing w:val="0"/>
                <w:sz w:val="21"/>
                <w:szCs w:val="21"/>
                <w:shd w:val="clear" w:fill="FFFFFF"/>
              </w:rPr>
              <w:t>以唐市井文化为源点，以网剧《长安十二时辰》IP为主题，以沉浸式体验为核心，在建筑、软装、钱币、人物、服装、语言、音乐、故事等领域进行全唐化包装，同时围绕深度沉浸式故事体验，设置配套的餐饮、文创、演艺等业态内容，整体打造集全唐空间游玩、唐风市井体验、主题沉浸互动、唐乐歌舞演艺、文化社交休闲等为一体的全唐市井文化体验地。</w:t>
            </w:r>
          </w:p>
          <w:p w14:paraId="481BA295">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之后来到西安市的会客厅和城市名片</w:t>
            </w:r>
            <w:r>
              <w:rPr>
                <w:rFonts w:hint="eastAsia" w:ascii="微软雅黑" w:hAnsi="微软雅黑" w:eastAsia="微软雅黑" w:cs="微软雅黑"/>
                <w:b/>
                <w:bCs/>
                <w:i w:val="0"/>
                <w:iCs w:val="0"/>
                <w:caps w:val="0"/>
                <w:color w:val="FF0000"/>
                <w:spacing w:val="0"/>
                <w:sz w:val="21"/>
                <w:szCs w:val="21"/>
                <w:shd w:val="clear" w:fill="FFFFFF"/>
                <w:lang w:eastAsia="zh-CN"/>
              </w:rPr>
              <w:t>【</w:t>
            </w:r>
            <w:r>
              <w:rPr>
                <w:rFonts w:hint="eastAsia" w:ascii="微软雅黑" w:hAnsi="微软雅黑" w:eastAsia="微软雅黑" w:cs="微软雅黑"/>
                <w:b/>
                <w:bCs/>
                <w:i w:val="0"/>
                <w:iCs w:val="0"/>
                <w:caps w:val="0"/>
                <w:color w:val="FF0000"/>
                <w:spacing w:val="0"/>
                <w:sz w:val="21"/>
                <w:szCs w:val="21"/>
                <w:shd w:val="clear" w:fill="FFFFFF"/>
                <w:lang w:val="en-US" w:eastAsia="zh-CN"/>
              </w:rPr>
              <w:t>大雁塔北广场</w:t>
            </w:r>
            <w:r>
              <w:rPr>
                <w:rFonts w:hint="eastAsia" w:ascii="微软雅黑" w:hAnsi="微软雅黑" w:eastAsia="微软雅黑" w:cs="微软雅黑"/>
                <w:b/>
                <w:bCs/>
                <w:i w:val="0"/>
                <w:iCs w:val="0"/>
                <w:caps w:val="0"/>
                <w:color w:val="FF0000"/>
                <w:spacing w:val="0"/>
                <w:sz w:val="21"/>
                <w:szCs w:val="21"/>
                <w:shd w:val="clear" w:fill="FFFFFF"/>
                <w:lang w:eastAsia="zh-CN"/>
              </w:rPr>
              <w:t>】</w:t>
            </w:r>
            <w:r>
              <w:rPr>
                <w:rFonts w:hint="eastAsia" w:ascii="微软雅黑" w:hAnsi="微软雅黑" w:eastAsia="微软雅黑" w:cs="微软雅黑"/>
                <w:i w:val="0"/>
                <w:iCs w:val="0"/>
                <w:caps w:val="0"/>
                <w:color w:val="333333"/>
                <w:spacing w:val="0"/>
                <w:sz w:val="21"/>
                <w:szCs w:val="21"/>
                <w:shd w:val="clear" w:fill="FFFFFF"/>
                <w:lang w:eastAsia="zh-CN"/>
              </w:rPr>
              <w:t>，</w:t>
            </w:r>
            <w:r>
              <w:rPr>
                <w:rFonts w:hint="eastAsia" w:ascii="微软雅黑" w:hAnsi="微软雅黑" w:eastAsia="微软雅黑" w:cs="微软雅黑"/>
                <w:i w:val="0"/>
                <w:iCs w:val="0"/>
                <w:caps w:val="0"/>
                <w:color w:val="333333"/>
                <w:spacing w:val="0"/>
                <w:sz w:val="21"/>
                <w:szCs w:val="21"/>
                <w:shd w:val="clear" w:fill="FFFFFF"/>
                <w:lang w:val="en-US" w:eastAsia="zh-CN"/>
              </w:rPr>
              <w:t>其也是亚洲最大的音乐喷泉广场，也是世界最大的唐文化、佛文化广场。打卡网红拍摄地</w:t>
            </w:r>
            <w:r>
              <w:rPr>
                <w:rFonts w:hint="eastAsia" w:ascii="微软雅黑" w:hAnsi="微软雅黑" w:eastAsia="微软雅黑" w:cs="微软雅黑"/>
                <w:b/>
                <w:bCs/>
                <w:i w:val="0"/>
                <w:iCs w:val="0"/>
                <w:caps w:val="0"/>
                <w:color w:val="FF0000"/>
                <w:spacing w:val="0"/>
                <w:sz w:val="21"/>
                <w:szCs w:val="21"/>
                <w:shd w:val="clear" w:fill="FFFFFF"/>
                <w:lang w:val="en-US" w:eastAsia="zh-CN"/>
              </w:rPr>
              <w:t>【大唐不夜城】</w:t>
            </w:r>
            <w:r>
              <w:rPr>
                <w:rFonts w:hint="eastAsia" w:ascii="微软雅黑" w:hAnsi="微软雅黑" w:eastAsia="微软雅黑" w:cs="微软雅黑"/>
                <w:b/>
                <w:bCs/>
                <w:color w:val="000000" w:themeColor="text1"/>
                <w:szCs w:val="21"/>
                <w:lang w:val="en-US" w:eastAsia="zh-CN"/>
                <w14:textFill>
                  <w14:solidFill>
                    <w14:schemeClr w14:val="tx1"/>
                  </w14:solidFill>
                </w14:textFill>
              </w:rPr>
              <w:t>（大雁塔北广场+大唐不夜城总共约游览120分钟）</w:t>
            </w:r>
            <w:r>
              <w:rPr>
                <w:rFonts w:hint="eastAsia" w:ascii="微软雅黑" w:hAnsi="微软雅黑" w:eastAsia="微软雅黑" w:cs="微软雅黑"/>
                <w:i w:val="0"/>
                <w:iCs w:val="0"/>
                <w:caps w:val="0"/>
                <w:color w:val="333333"/>
                <w:spacing w:val="0"/>
                <w:sz w:val="21"/>
                <w:szCs w:val="21"/>
                <w:shd w:val="clear" w:fill="FFFFFF"/>
                <w:lang w:val="en-US" w:eastAsia="zh-CN"/>
              </w:rPr>
              <w:t>，其以盛唐文化为底蕴，以唐风元素为主线，夜幕降临后，层楼叠榭尽显盛唐悠悠风华。</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1FDE1FD8">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091A9297">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微软雅黑" w:hAnsi="微软雅黑" w:eastAsia="宋体" w:cs="微软雅黑"/>
                <w:color w:val="000000" w:themeColor="text1"/>
                <w:szCs w:val="21"/>
                <w:lang w:val="en-US" w:eastAsia="zh-CN"/>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1、大唐不夜城，属于开放性景点，主要以自由活动为主，司机、导游不陪同游览，小吃街类型，有很多售卖小吃等场所，可自由自费品尝陕西美食，因市中心交通特殊性，司机根据情况就近停车</w:t>
            </w:r>
          </w:p>
        </w:tc>
      </w:tr>
      <w:tr w14:paraId="0304CA8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2" w:type="dxa"/>
            <w:vMerge w:val="restart"/>
            <w:tcBorders>
              <w:tl2br w:val="nil"/>
              <w:tr2bl w:val="nil"/>
            </w:tcBorders>
            <w:vAlign w:val="center"/>
          </w:tcPr>
          <w:p w14:paraId="74030E36">
            <w:pPr>
              <w:spacing w:line="360" w:lineRule="auto"/>
              <w:ind w:right="-25" w:rightChars="-12"/>
              <w:rPr>
                <w:rFonts w:ascii="微软雅黑" w:hAnsi="微软雅黑" w:eastAsia="微软雅黑" w:cs="微软雅黑"/>
                <w:b/>
                <w:kern w:val="0"/>
                <w:sz w:val="28"/>
                <w:szCs w:val="28"/>
              </w:rPr>
            </w:pPr>
            <w:r>
              <w:rPr>
                <w:rFonts w:hint="eastAsia" w:ascii="微软雅黑" w:hAnsi="微软雅黑" w:eastAsia="微软雅黑" w:cs="微软雅黑"/>
                <w:b/>
                <w:bCs/>
                <w:sz w:val="32"/>
                <w:szCs w:val="32"/>
              </w:rPr>
              <w:t>D3</w:t>
            </w:r>
          </w:p>
        </w:tc>
        <w:tc>
          <w:tcPr>
            <w:tcW w:w="6186" w:type="dxa"/>
            <w:gridSpan w:val="2"/>
            <w:tcBorders>
              <w:tl2br w:val="nil"/>
              <w:tr2bl w:val="nil"/>
            </w:tcBorders>
          </w:tcPr>
          <w:p w14:paraId="246E47B8">
            <w:pPr>
              <w:pStyle w:val="2"/>
              <w:widowControl w:val="0"/>
              <w:ind w:firstLine="0" w:firstLineChars="0"/>
              <w:rPr>
                <w:rFonts w:hint="default"/>
                <w:lang w:val="en-US"/>
              </w:rPr>
            </w:pP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秦始皇兵马俑博物馆-华清宫+兵谏亭+骊山-长恨歌</w:t>
            </w:r>
          </w:p>
        </w:tc>
        <w:tc>
          <w:tcPr>
            <w:tcW w:w="1950" w:type="dxa"/>
            <w:tcBorders>
              <w:tl2br w:val="nil"/>
              <w:tr2bl w:val="nil"/>
            </w:tcBorders>
          </w:tcPr>
          <w:p w14:paraId="2B65F8DF">
            <w:pPr>
              <w:spacing w:line="400" w:lineRule="exact"/>
              <w:ind w:right="-105" w:rightChars="-50"/>
              <w:jc w:val="left"/>
              <w:rPr>
                <w:rFonts w:hint="default" w:ascii="微软雅黑" w:hAnsi="微软雅黑" w:eastAsia="微软雅黑" w:cs="微软雅黑"/>
                <w:b/>
                <w:bCs/>
                <w:color w:val="000000" w:themeColor="text1"/>
                <w:szCs w:val="21"/>
                <w:lang w:val="en-US"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早/中</w:t>
            </w:r>
          </w:p>
        </w:tc>
        <w:tc>
          <w:tcPr>
            <w:tcW w:w="1957" w:type="dxa"/>
            <w:tcBorders>
              <w:tl2br w:val="nil"/>
              <w:tr2bl w:val="nil"/>
            </w:tcBorders>
          </w:tcPr>
          <w:p w14:paraId="6D5DD70F">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住宿：</w:t>
            </w:r>
            <w:r>
              <w:rPr>
                <w:rFonts w:hint="eastAsia" w:ascii="微软雅黑" w:hAnsi="微软雅黑" w:eastAsia="微软雅黑" w:cs="微软雅黑"/>
                <w:b/>
                <w:bCs/>
                <w:color w:val="000000" w:themeColor="text1"/>
                <w:szCs w:val="21"/>
                <w:lang w:val="en-US" w:eastAsia="zh-CN"/>
                <w14:textFill>
                  <w14:solidFill>
                    <w14:schemeClr w14:val="tx1"/>
                  </w14:solidFill>
                </w14:textFill>
              </w:rPr>
              <w:t>临潼</w:t>
            </w:r>
          </w:p>
        </w:tc>
      </w:tr>
      <w:tr w14:paraId="51C972A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60" w:hRule="atLeast"/>
          <w:jc w:val="center"/>
        </w:trPr>
        <w:tc>
          <w:tcPr>
            <w:tcW w:w="772" w:type="dxa"/>
            <w:vMerge w:val="continue"/>
            <w:tcBorders>
              <w:tl2br w:val="nil"/>
              <w:tr2bl w:val="nil"/>
            </w:tcBorders>
          </w:tcPr>
          <w:p w14:paraId="377DE862">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2007CBC1">
            <w:pPr>
              <w:tabs>
                <w:tab w:val="left" w:pos="5960"/>
              </w:tabs>
              <w:spacing w:line="400" w:lineRule="exact"/>
              <w:jc w:val="left"/>
              <w:rPr>
                <w:rFonts w:hint="eastAsia"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 今日安排： </w:t>
            </w:r>
          </w:p>
          <w:p w14:paraId="00F4292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shd w:val="clear" w:color="auto" w:fill="FFFFFF"/>
                <w:lang w:eastAsia="zh-CN"/>
                <w14:textFill>
                  <w14:solidFill>
                    <w14:schemeClr w14:val="tx1"/>
                  </w14:solidFill>
                </w14:textFill>
              </w:rPr>
              <w:t>酒店用自助</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早餐后，导游和司机提前在酒店等待客人，</w:t>
            </w:r>
            <w:r>
              <w:rPr>
                <w:rFonts w:hint="eastAsia" w:ascii="微软雅黑" w:hAnsi="微软雅黑" w:eastAsia="微软雅黑" w:cs="微软雅黑"/>
                <w:b/>
                <w:bCs/>
                <w:color w:val="000000" w:themeColor="text1"/>
                <w:szCs w:val="21"/>
                <w:shd w:val="clear" w:color="auto" w:fill="FFFFFF"/>
                <w:lang w:val="en-US" w:eastAsia="zh-CN"/>
                <w14:textFill>
                  <w14:solidFill>
                    <w14:schemeClr w14:val="tx1"/>
                  </w14:solidFill>
                </w14:textFill>
              </w:rPr>
              <w:t>9点</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lang w:val="en-US" w:eastAsia="zh-CN" w:bidi="ar-SA"/>
                <w14:textFill>
                  <w14:solidFill>
                    <w14:schemeClr w14:val="tx1"/>
                  </w14:solidFill>
                </w14:textFill>
              </w:rPr>
              <w:t>（可以美美的多睡会）</w:t>
            </w:r>
          </w:p>
          <w:p w14:paraId="012B5C83">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default"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集合出发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fill="FFFFFF"/>
                <w:lang w:val="en-US" w:eastAsia="zh-CN"/>
              </w:rPr>
              <w:t>【秦始皇兵马俑博物馆】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3</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不含电瓶车5元/人，赠送耳麦讲解）</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这里南倚骊山，北临渭水，气势宏伟，是世界上最大的地下军事博物馆，是世界考古历史上最伟大的发现之一</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其建造时间之久、用工之众、规模之大、从葬之丰富，均为世界历史罕见。</w:t>
            </w:r>
          </w:p>
          <w:p w14:paraId="7C981F84">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2"/>
                <w:szCs w:val="22"/>
                <w:u w:val="none"/>
                <w:shd w:val="clear" w:fill="FFFFFF"/>
                <w:lang w:val="en-US" w:eastAsia="zh-CN"/>
              </w:rPr>
              <w:t>【华清宫（华清池+骊山+兵谏亭）】</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2.5</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赠送耳麦讲解</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b/>
                <w:bCs/>
                <w:color w:val="000000" w:themeColor="text1"/>
                <w:spacing w:val="0"/>
                <w:position w:val="0"/>
                <w:sz w:val="21"/>
                <w:szCs w:val="21"/>
                <w:u w:val="none"/>
                <w:shd w:val="clear" w:fill="FFFFFF"/>
                <w:lang w:eastAsia="zh-CN"/>
                <w14:textFill>
                  <w14:solidFill>
                    <w14:schemeClr w14:val="tx1"/>
                  </w14:solidFill>
                </w14:textFill>
              </w:rPr>
              <w:t>赠送华清宫</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电瓶车20元/人</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，不含骊山索道60元/人</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p>
          <w:p w14:paraId="21A950C4">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观看</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赠送项目：大型表演</w:t>
            </w:r>
            <w:r>
              <w:rPr>
                <w:rFonts w:hint="eastAsia" w:ascii="微软雅黑" w:hAnsi="微软雅黑" w:eastAsia="微软雅黑" w:cs="微软雅黑"/>
                <w:b/>
                <w:color w:val="FF0000"/>
                <w:spacing w:val="0"/>
                <w:position w:val="0"/>
                <w:sz w:val="22"/>
                <w:szCs w:val="24"/>
                <w:u w:val="none"/>
                <w:shd w:val="clear" w:fill="FFFFFF"/>
                <w:lang w:val="en-US" w:eastAsia="zh-CN"/>
              </w:rPr>
              <w:t>【长恨歌</w:t>
            </w:r>
            <w:r>
              <w:rPr>
                <w:rFonts w:ascii="微软雅黑" w:hAnsi="微软雅黑" w:eastAsia="微软雅黑" w:cs="微软雅黑"/>
                <w:b/>
                <w:bCs/>
                <w:color w:val="FF0000"/>
                <w:spacing w:val="0"/>
                <w:position w:val="0"/>
                <w:sz w:val="21"/>
                <w:highlight w:val="none"/>
                <w:u w:val="none"/>
                <w:shd w:val="clear" w:fill="FFFFFF"/>
                <w:lang w:val="en-US" w:eastAsia="zh-CN"/>
              </w:rPr>
              <w:t>】</w:t>
            </w:r>
            <w:r>
              <w:rPr>
                <w:rFonts w:hint="eastAsia" w:ascii="微软雅黑" w:hAnsi="微软雅黑" w:eastAsia="微软雅黑" w:cs="微软雅黑"/>
                <w:b/>
                <w:bCs/>
                <w:color w:val="FF0000"/>
                <w:spacing w:val="0"/>
                <w:position w:val="0"/>
                <w:sz w:val="21"/>
                <w:highlight w:val="none"/>
                <w:u w:val="none"/>
                <w:shd w:val="clear" w:fill="FFFFFF"/>
                <w:lang w:val="en-US" w:eastAsia="zh-CN"/>
              </w:rPr>
              <w:t>感受唐玄宗和杨贵妃感人的爱情悲歌</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温馨提示：长恨歌表演有权根据预定场次时间灵活安排不，不保证场次和席位要求；赠送项目不参加费用不退，如因满座或者景区关闭则安排《西安千古情》/《无界长安》/《驼铃传奇》普通席等其他表演，并退差价100/人，具体由地接社为准；）</w:t>
            </w:r>
          </w:p>
          <w:p w14:paraId="3F69329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pPr>
          </w:p>
          <w:p w14:paraId="211301E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b/>
                <w:bCs/>
                <w:lang w:val="en-US" w:eastAsia="zh-CN"/>
              </w:rPr>
            </w:pPr>
            <w:r>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t>赠送秦始皇兵马俑博物馆+华清宫耳麦讲解</w:t>
            </w:r>
            <w:r>
              <w:rPr>
                <w:rFonts w:hint="eastAsia"/>
                <w:b/>
                <w:bCs/>
                <w:lang w:val="en-US" w:eastAsia="zh-CN"/>
              </w:rPr>
              <w:t>（可使用，不可带走）</w:t>
            </w:r>
          </w:p>
          <w:p w14:paraId="3B0CC1E6">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b/>
                <w:bCs/>
                <w:lang w:val="en-US" w:eastAsia="zh-CN"/>
              </w:rPr>
              <w:t>【温馨提示】</w:t>
            </w:r>
          </w:p>
          <w:p w14:paraId="08E0409D">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和华清宫 内设景区购物场所，非旅行社协议购物店，您可自由进出，如购物请谨慎！</w:t>
            </w:r>
          </w:p>
          <w:p w14:paraId="6EFAAB5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2、行程不含</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景区电瓶车（5元/人），建议步行进入景区，如需敬请自理</w:t>
            </w:r>
          </w:p>
          <w:p w14:paraId="09D6DD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3、华清宫景区由华清宫和骊山景区组成，参观完华清宫景区后可视体力情况选择骊山的游览。</w:t>
            </w:r>
          </w:p>
          <w:p w14:paraId="17EFF668">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4、行程不含骊山往返索道（60元/人），如需敬请自理。</w:t>
            </w:r>
          </w:p>
          <w:p w14:paraId="0C52A165">
            <w:pPr>
              <w:pStyle w:val="13"/>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5、骊山可能会因天气原因等关闭，有华清宫可以游览但骊山关闭的情况，骊山无安排其他替换景点，敬请谅解。</w:t>
            </w:r>
          </w:p>
        </w:tc>
      </w:tr>
      <w:tr w14:paraId="6F6062F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restart"/>
            <w:tcBorders>
              <w:tl2br w:val="nil"/>
              <w:tr2bl w:val="nil"/>
            </w:tcBorders>
            <w:vAlign w:val="center"/>
          </w:tcPr>
          <w:p w14:paraId="73FCCB16">
            <w:pPr>
              <w:spacing w:line="360" w:lineRule="auto"/>
              <w:ind w:right="-25" w:rightChars="-12"/>
              <w:rPr>
                <w:rFonts w:ascii="微软雅黑" w:hAnsi="微软雅黑" w:eastAsia="微软雅黑" w:cs="微软雅黑"/>
                <w:b/>
                <w:bCs/>
                <w:sz w:val="32"/>
                <w:szCs w:val="32"/>
              </w:rPr>
            </w:pPr>
          </w:p>
          <w:p w14:paraId="2F813895">
            <w:pPr>
              <w:spacing w:line="360" w:lineRule="auto"/>
              <w:ind w:right="-25" w:rightChars="-12"/>
              <w:rPr>
                <w:rFonts w:ascii="微软雅黑" w:hAnsi="微软雅黑" w:eastAsia="微软雅黑" w:cs="微软雅黑"/>
                <w:b/>
                <w:bCs/>
                <w:sz w:val="32"/>
                <w:szCs w:val="32"/>
              </w:rPr>
            </w:pPr>
          </w:p>
          <w:p w14:paraId="5CA8ED56">
            <w:pPr>
              <w:spacing w:line="360" w:lineRule="auto"/>
              <w:ind w:right="-25" w:rightChars="-12"/>
              <w:rPr>
                <w:rFonts w:ascii="微软雅黑" w:hAnsi="微软雅黑" w:eastAsia="微软雅黑" w:cs="微软雅黑"/>
                <w:b/>
                <w:bCs/>
                <w:sz w:val="32"/>
                <w:szCs w:val="32"/>
              </w:rPr>
            </w:pPr>
            <w:r>
              <w:rPr>
                <w:rFonts w:hint="eastAsia" w:ascii="微软雅黑" w:hAnsi="微软雅黑" w:eastAsia="微软雅黑" w:cs="微软雅黑"/>
                <w:b/>
                <w:bCs/>
                <w:sz w:val="32"/>
                <w:szCs w:val="32"/>
              </w:rPr>
              <w:t>D4</w:t>
            </w:r>
          </w:p>
        </w:tc>
        <w:tc>
          <w:tcPr>
            <w:tcW w:w="6186" w:type="dxa"/>
            <w:gridSpan w:val="2"/>
            <w:tcBorders>
              <w:tl2br w:val="nil"/>
              <w:tr2bl w:val="nil"/>
            </w:tcBorders>
          </w:tcPr>
          <w:p w14:paraId="01E1C8D9">
            <w:pPr>
              <w:spacing w:line="400" w:lineRule="exact"/>
              <w:ind w:right="-105" w:rightChars="-50"/>
              <w:jc w:val="left"/>
              <w:rPr>
                <w:rFonts w:hint="eastAsia" w:ascii="微软雅黑" w:hAnsi="微软雅黑" w:eastAsia="微软雅黑" w:cs="微软雅黑"/>
                <w:b/>
                <w:bCs/>
                <w:color w:val="000000" w:themeColor="text1"/>
                <w:szCs w:val="21"/>
                <w14:textFill>
                  <w14:solidFill>
                    <w14:schemeClr w14:val="tx1"/>
                  </w14:solidFill>
                </w14:textFill>
              </w:rPr>
            </w:pPr>
            <w:r>
              <w:rPr>
                <w:rFonts w:hint="eastAsia" w:ascii="微软雅黑" w:hAnsi="微软雅黑" w:eastAsia="微软雅黑" w:cs="微软雅黑"/>
                <w:b/>
                <w:bCs/>
                <w:color w:val="000000" w:themeColor="text1"/>
                <w:sz w:val="24"/>
                <w:szCs w:val="24"/>
                <w:lang w:eastAsia="zh-CN"/>
                <w14:textFill>
                  <w14:solidFill>
                    <w14:schemeClr w14:val="tx1"/>
                  </w14:solidFill>
                </w14:textFill>
              </w:rPr>
              <w:t>上明</w:t>
            </w:r>
            <w:r>
              <w:rPr>
                <w:rFonts w:hint="eastAsia" w:ascii="微软雅黑" w:hAnsi="微软雅黑" w:eastAsia="微软雅黑" w:cs="微软雅黑"/>
                <w:b/>
                <w:bCs/>
                <w:color w:val="000000" w:themeColor="text1"/>
                <w:sz w:val="24"/>
                <w:szCs w:val="24"/>
                <w14:textFill>
                  <w14:solidFill>
                    <w14:schemeClr w14:val="tx1"/>
                  </w14:solidFill>
                </w14:textFill>
              </w:rPr>
              <w:t>城墙-钟鼓楼-回民街-送站</w:t>
            </w:r>
          </w:p>
        </w:tc>
        <w:tc>
          <w:tcPr>
            <w:tcW w:w="1950" w:type="dxa"/>
            <w:tcBorders>
              <w:tl2br w:val="nil"/>
              <w:tr2bl w:val="nil"/>
            </w:tcBorders>
          </w:tcPr>
          <w:p w14:paraId="06D47269">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用餐：</w:t>
            </w:r>
            <w:r>
              <w:rPr>
                <w:rFonts w:hint="eastAsia" w:ascii="微软雅黑" w:hAnsi="微软雅黑" w:eastAsia="微软雅黑" w:cs="微软雅黑"/>
                <w:b/>
                <w:bCs/>
                <w:color w:val="000000" w:themeColor="text1"/>
                <w:szCs w:val="21"/>
                <w:lang w:val="en-US" w:eastAsia="zh-CN"/>
                <w14:textFill>
                  <w14:solidFill>
                    <w14:schemeClr w14:val="tx1"/>
                  </w14:solidFill>
                </w14:textFill>
              </w:rPr>
              <w:t>早</w:t>
            </w:r>
          </w:p>
        </w:tc>
        <w:tc>
          <w:tcPr>
            <w:tcW w:w="1957" w:type="dxa"/>
            <w:tcBorders>
              <w:tl2br w:val="nil"/>
              <w:tr2bl w:val="nil"/>
            </w:tcBorders>
          </w:tcPr>
          <w:p w14:paraId="02EC2B53">
            <w:pPr>
              <w:spacing w:line="400" w:lineRule="exact"/>
              <w:ind w:right="-105" w:rightChars="-50"/>
              <w:jc w:val="left"/>
              <w:rPr>
                <w:rFonts w:hint="eastAsia" w:ascii="微软雅黑" w:hAnsi="微软雅黑" w:eastAsia="微软雅黑" w:cs="微软雅黑"/>
                <w:b/>
                <w:bCs/>
                <w:color w:val="000000" w:themeColor="text1"/>
                <w:szCs w:val="21"/>
                <w:lang w:eastAsia="zh-CN"/>
                <w14:textFill>
                  <w14:solidFill>
                    <w14:schemeClr w14:val="tx1"/>
                  </w14:solidFill>
                </w14:textFill>
              </w:rPr>
            </w:pPr>
            <w:r>
              <w:rPr>
                <w:rFonts w:hint="eastAsia" w:ascii="微软雅黑" w:hAnsi="微软雅黑" w:eastAsia="微软雅黑" w:cs="微软雅黑"/>
                <w:b/>
                <w:bCs/>
                <w:color w:val="000000" w:themeColor="text1"/>
                <w:szCs w:val="21"/>
                <w14:textFill>
                  <w14:solidFill>
                    <w14:schemeClr w14:val="tx1"/>
                  </w14:solidFill>
                </w14:textFill>
              </w:rPr>
              <w:t xml:space="preserve"> 住宿：</w:t>
            </w:r>
            <w:r>
              <w:rPr>
                <w:rFonts w:hint="eastAsia" w:ascii="微软雅黑" w:hAnsi="微软雅黑" w:eastAsia="微软雅黑" w:cs="微软雅黑"/>
                <w:b/>
                <w:bCs/>
                <w:color w:val="000000" w:themeColor="text1"/>
                <w:szCs w:val="21"/>
                <w:lang w:val="en-US" w:eastAsia="zh-CN"/>
                <w14:textFill>
                  <w14:solidFill>
                    <w14:schemeClr w14:val="tx1"/>
                  </w14:solidFill>
                </w14:textFill>
              </w:rPr>
              <w:t>/</w:t>
            </w:r>
          </w:p>
        </w:tc>
      </w:tr>
      <w:tr w14:paraId="7986DF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36900BAA">
            <w:pPr>
              <w:spacing w:line="360" w:lineRule="auto"/>
              <w:ind w:right="-932" w:rightChars="-444"/>
              <w:rPr>
                <w:rFonts w:ascii="微软雅黑" w:hAnsi="微软雅黑" w:eastAsia="微软雅黑" w:cs="微软雅黑"/>
                <w:b/>
                <w:kern w:val="0"/>
                <w:sz w:val="28"/>
                <w:szCs w:val="28"/>
              </w:rPr>
            </w:pPr>
          </w:p>
        </w:tc>
        <w:tc>
          <w:tcPr>
            <w:tcW w:w="10093" w:type="dxa"/>
            <w:gridSpan w:val="4"/>
            <w:tcBorders>
              <w:tl2br w:val="nil"/>
              <w:tr2bl w:val="nil"/>
            </w:tcBorders>
          </w:tcPr>
          <w:p w14:paraId="62DF3B87">
            <w:pPr>
              <w:tabs>
                <w:tab w:val="left" w:pos="5960"/>
              </w:tabs>
              <w:spacing w:line="400" w:lineRule="exact"/>
              <w:jc w:val="left"/>
              <w:rPr>
                <w:rFonts w:ascii="微软雅黑" w:hAnsi="微软雅黑" w:eastAsia="微软雅黑" w:cs="微软雅黑"/>
                <w:b/>
                <w:bCs/>
                <w:color w:val="000000" w:themeColor="text1"/>
                <w:kern w:val="0"/>
                <w:sz w:val="24"/>
                <w14:textFill>
                  <w14:solidFill>
                    <w14:schemeClr w14:val="tx1"/>
                  </w14:solidFill>
                </w14:textFill>
              </w:rPr>
            </w:pPr>
            <w:r>
              <w:rPr>
                <w:rFonts w:hint="eastAsia" w:ascii="微软雅黑" w:hAnsi="微软雅黑" w:eastAsia="微软雅黑" w:cs="微软雅黑"/>
                <w:b/>
                <w:bCs/>
                <w:color w:val="000000" w:themeColor="text1"/>
                <w:kern w:val="0"/>
                <w:sz w:val="24"/>
                <w14:textFill>
                  <w14:solidFill>
                    <w14:schemeClr w14:val="tx1"/>
                  </w14:solidFill>
                </w14:textFill>
              </w:rPr>
              <w:t xml:space="preserve">今日安排： </w:t>
            </w:r>
          </w:p>
          <w:p w14:paraId="371644B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bCs/>
                <w:color w:val="000000" w:themeColor="text1"/>
                <w:szCs w:val="21"/>
                <w:shd w:val="clear" w:color="auto" w:fill="FFFFFF"/>
                <w:lang w:eastAsia="zh-CN"/>
                <w14:textFill>
                  <w14:solidFill>
                    <w14:schemeClr w14:val="tx1"/>
                  </w14:solidFill>
                </w14:textFill>
              </w:rPr>
              <w:t>酒店用</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早餐后，导游和司机提前在酒店等待客人，</w:t>
            </w:r>
            <w:r>
              <w:rPr>
                <w:rFonts w:hint="eastAsia" w:ascii="微软雅黑" w:hAnsi="微软雅黑" w:eastAsia="微软雅黑" w:cs="微软雅黑"/>
                <w:b/>
                <w:bCs/>
                <w:color w:val="000000" w:themeColor="text1"/>
                <w:szCs w:val="21"/>
                <w:shd w:val="clear" w:color="auto" w:fill="FFFFFF"/>
                <w:lang w:val="en-US" w:eastAsia="zh-CN"/>
                <w14:textFill>
                  <w14:solidFill>
                    <w14:schemeClr w14:val="tx1"/>
                  </w14:solidFill>
                </w14:textFill>
              </w:rPr>
              <w:t>9点</w:t>
            </w:r>
            <w:r>
              <w:rPr>
                <w:rFonts w:hint="eastAsia" w:ascii="微软雅黑" w:hAnsi="微软雅黑" w:eastAsia="微软雅黑" w:cs="微软雅黑"/>
                <w:b/>
                <w:bCs/>
                <w:color w:val="000000" w:themeColor="text1"/>
                <w:szCs w:val="21"/>
                <w:shd w:val="clear" w:color="auto" w:fill="FFFFFF"/>
                <w14:textFill>
                  <w14:solidFill>
                    <w14:schemeClr w14:val="tx1"/>
                  </w14:solidFill>
                </w14:textFill>
              </w:rPr>
              <w:t>出发</w:t>
            </w:r>
            <w:r>
              <w:rPr>
                <w:rFonts w:hint="eastAsia" w:ascii="微软雅黑" w:hAnsi="微软雅黑" w:eastAsia="微软雅黑" w:cs="微软雅黑"/>
                <w:b/>
                <w:bCs/>
                <w:color w:val="000000" w:themeColor="text1"/>
                <w:kern w:val="0"/>
                <w:sz w:val="21"/>
                <w:szCs w:val="21"/>
                <w:lang w:val="en-US" w:eastAsia="zh-CN" w:bidi="ar-SA"/>
                <w14:textFill>
                  <w14:solidFill>
                    <w14:schemeClr w14:val="tx1"/>
                  </w14:solidFill>
                </w14:textFill>
              </w:rPr>
              <w:t>（可以美美的多睡会）</w:t>
            </w:r>
          </w:p>
          <w:p w14:paraId="168ABF3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eastAsia" w:ascii="微软雅黑" w:hAnsi="微软雅黑" w:eastAsia="微软雅黑" w:cs="微软雅黑"/>
                <w:b w:val="0"/>
                <w:bCs/>
                <w:color w:val="auto"/>
                <w:spacing w:val="0"/>
                <w:position w:val="0"/>
                <w:sz w:val="22"/>
                <w:szCs w:val="22"/>
                <w:u w:val="none"/>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前往游览</w:t>
            </w:r>
            <w:r>
              <w:rPr>
                <w:rFonts w:hint="eastAsia" w:ascii="微软雅黑" w:hAnsi="微软雅黑" w:eastAsia="微软雅黑" w:cs="微软雅黑"/>
                <w:i w:val="0"/>
                <w:iCs w:val="0"/>
                <w:caps w:val="0"/>
                <w:color w:val="333333"/>
                <w:spacing w:val="0"/>
                <w:sz w:val="21"/>
                <w:szCs w:val="21"/>
                <w:shd w:val="clear" w:fill="FFFFFF"/>
              </w:rPr>
              <w:t>在明太祖“高筑墙、广积粮、缓称王”的政策指导下，在隋、唐皇城的基础上建成的</w:t>
            </w:r>
            <w:r>
              <w:rPr>
                <w:rFonts w:hint="eastAsia" w:ascii="微软雅黑" w:hAnsi="微软雅黑" w:eastAsia="微软雅黑" w:cs="微软雅黑"/>
                <w:b/>
                <w:bCs/>
                <w:i w:val="0"/>
                <w:iCs w:val="0"/>
                <w:caps w:val="0"/>
                <w:color w:val="FF0000"/>
                <w:spacing w:val="0"/>
                <w:sz w:val="21"/>
                <w:szCs w:val="21"/>
                <w:shd w:val="clear" w:fill="FFFFFF"/>
                <w:lang w:val="en-US" w:eastAsia="zh-CN"/>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上城墙，游览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1小时，</w:t>
            </w:r>
            <w:r>
              <w:rPr>
                <w:rFonts w:hint="eastAsia" w:ascii="微软雅黑" w:hAnsi="微软雅黑" w:eastAsia="微软雅黑" w:cs="微软雅黑"/>
                <w:b/>
                <w:bCs/>
                <w:color w:val="191B1F"/>
                <w:szCs w:val="21"/>
                <w:shd w:val="clear" w:color="auto" w:fill="FFFFFF"/>
                <w:lang w:eastAsia="zh-CN"/>
              </w:rPr>
              <w:t>不含城墙骑行，如有需要敬请自理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i w:val="0"/>
                <w:iCs w:val="0"/>
                <w:caps w:val="0"/>
                <w:color w:val="333333"/>
                <w:spacing w:val="0"/>
                <w:sz w:val="21"/>
                <w:szCs w:val="21"/>
                <w:shd w:val="clear" w:fill="FFFFFF"/>
                <w:lang w:val="en-US" w:eastAsia="zh-CN"/>
              </w:rPr>
              <w:t>，也</w:t>
            </w:r>
            <w:r>
              <w:rPr>
                <w:rFonts w:hint="eastAsia" w:ascii="微软雅黑" w:hAnsi="微软雅黑" w:eastAsia="微软雅黑" w:cs="微软雅黑"/>
                <w:i w:val="0"/>
                <w:iCs w:val="0"/>
                <w:caps w:val="0"/>
                <w:color w:val="333333"/>
                <w:spacing w:val="0"/>
                <w:sz w:val="21"/>
                <w:szCs w:val="21"/>
                <w:shd w:val="clear" w:fill="FFFFFF"/>
              </w:rPr>
              <w:t>是我国迄今保存最完整的古城墙之一</w:t>
            </w:r>
            <w:r>
              <w:rPr>
                <w:rFonts w:hint="eastAsia" w:ascii="微软雅黑" w:hAnsi="微软雅黑" w:eastAsia="微软雅黑" w:cs="微软雅黑"/>
                <w:i w:val="0"/>
                <w:iCs w:val="0"/>
                <w:caps w:val="0"/>
                <w:color w:val="333333"/>
                <w:spacing w:val="0"/>
                <w:sz w:val="21"/>
                <w:szCs w:val="21"/>
                <w:shd w:val="clear" w:fill="FFFFFF"/>
                <w:lang w:eastAsia="zh-CN"/>
              </w:rPr>
              <w:t>。</w:t>
            </w:r>
            <w:r>
              <w:rPr>
                <w:rFonts w:hint="eastAsia" w:ascii="微软雅黑" w:hAnsi="微软雅黑" w:eastAsia="微软雅黑" w:cs="微软雅黑"/>
                <w:i w:val="0"/>
                <w:iCs w:val="0"/>
                <w:caps w:val="0"/>
                <w:color w:val="333333"/>
                <w:spacing w:val="0"/>
                <w:sz w:val="21"/>
                <w:szCs w:val="21"/>
                <w:shd w:val="clear" w:fill="FFFFFF"/>
                <w:lang w:val="en-US" w:eastAsia="zh-CN"/>
              </w:rPr>
              <w:t>前往</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b/>
                <w:color w:val="FF0000"/>
                <w:spacing w:val="0"/>
                <w:position w:val="0"/>
                <w:sz w:val="22"/>
                <w:szCs w:val="22"/>
                <w:u w:val="none"/>
                <w:shd w:val="clear" w:fill="FFFFFF"/>
                <w:lang w:val="en-US" w:eastAsia="zh-CN"/>
              </w:rPr>
              <w:t>钟鼓楼广场+回民街</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约1</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小时）</w:t>
            </w:r>
            <w:r>
              <w:rPr>
                <w:rFonts w:hint="eastAsia" w:ascii="微软雅黑" w:hAnsi="微软雅黑" w:eastAsia="微软雅黑" w:cs="微软雅黑"/>
                <w:b w:val="0"/>
                <w:bCs/>
                <w:color w:val="auto"/>
                <w:spacing w:val="0"/>
                <w:position w:val="0"/>
                <w:sz w:val="22"/>
                <w:szCs w:val="22"/>
                <w:u w:val="none"/>
                <w:shd w:val="clear" w:fill="FFFFFF"/>
                <w:lang w:val="en-US" w:eastAsia="zh-CN"/>
              </w:rPr>
              <w:t>美食与文化交融之地，满足你的味蕾，感受回民文化的独有魅力。</w:t>
            </w:r>
          </w:p>
          <w:p w14:paraId="5BB0559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440" w:firstLineChars="200"/>
              <w:textAlignment w:val="auto"/>
              <w:rPr>
                <w:rFonts w:hint="eastAsia" w:ascii="微软雅黑" w:hAnsi="微软雅黑" w:eastAsia="微软雅黑" w:cs="微软雅黑"/>
                <w:b w:val="0"/>
                <w:bCs/>
                <w:color w:val="auto"/>
                <w:spacing w:val="0"/>
                <w:position w:val="0"/>
                <w:sz w:val="22"/>
                <w:szCs w:val="22"/>
                <w:u w:val="none"/>
                <w:shd w:val="clear" w:fill="FFFFFF"/>
                <w:lang w:val="en-US" w:eastAsia="zh-CN"/>
              </w:rPr>
            </w:pPr>
            <w:r>
              <w:rPr>
                <w:rFonts w:hint="eastAsia" w:ascii="微软雅黑" w:hAnsi="微软雅黑" w:eastAsia="微软雅黑" w:cs="微软雅黑"/>
                <w:b w:val="0"/>
                <w:bCs/>
                <w:color w:val="auto"/>
                <w:spacing w:val="0"/>
                <w:position w:val="0"/>
                <w:sz w:val="22"/>
                <w:szCs w:val="22"/>
                <w:u w:val="none"/>
                <w:shd w:val="clear" w:fill="FFFFFF"/>
                <w:lang w:val="en-US" w:eastAsia="zh-CN"/>
              </w:rPr>
              <w:t>结束愉快的逍遥贵宾行程！</w:t>
            </w:r>
          </w:p>
          <w:p w14:paraId="6F0242F9">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2F59ED4C">
            <w:pPr>
              <w:pStyle w:val="2"/>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color w:val="FF0000"/>
                <w:spacing w:val="0"/>
                <w:position w:val="0"/>
                <w:sz w:val="22"/>
                <w:szCs w:val="22"/>
                <w:u w:val="none"/>
                <w:shd w:val="clear" w:fill="FFFFFF"/>
                <w:lang w:val="en-US" w:eastAsia="zh-CN"/>
              </w:rPr>
              <w:t>钟鼓楼广场+回民街</w:t>
            </w:r>
            <w:r>
              <w:rPr>
                <w:rFonts w:hint="eastAsia" w:ascii="微软雅黑" w:hAnsi="微软雅黑" w:eastAsia="微软雅黑" w:cs="微软雅黑"/>
                <w:b/>
                <w:bCs/>
                <w:color w:val="FF0000"/>
                <w:spacing w:val="0"/>
                <w:position w:val="0"/>
                <w:sz w:val="22"/>
                <w:szCs w:val="24"/>
                <w:u w:val="none"/>
                <w:shd w:val="clear" w:fill="FFFFFF"/>
                <w:lang w:val="en-US" w:eastAsia="zh-CN"/>
              </w:rPr>
              <w:t>，属于开放性景点，主要以自由活动为主，司机、导游不陪同游览；</w:t>
            </w:r>
          </w:p>
          <w:p w14:paraId="26A0A60A">
            <w:pPr>
              <w:pStyle w:val="2"/>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color w:val="FF0000"/>
                <w:spacing w:val="0"/>
                <w:position w:val="0"/>
                <w:sz w:val="22"/>
                <w:szCs w:val="22"/>
                <w:u w:val="none"/>
                <w:shd w:val="clear" w:fill="FFFFFF"/>
                <w:lang w:val="en-US" w:eastAsia="zh-CN"/>
              </w:rPr>
            </w:pPr>
            <w:r>
              <w:rPr>
                <w:rFonts w:hint="eastAsia" w:ascii="微软雅黑" w:hAnsi="微软雅黑" w:eastAsia="微软雅黑" w:cs="微软雅黑"/>
                <w:b/>
                <w:color w:val="FF0000"/>
                <w:spacing w:val="0"/>
                <w:position w:val="0"/>
                <w:sz w:val="22"/>
                <w:szCs w:val="22"/>
                <w:u w:val="none"/>
                <w:shd w:val="clear" w:fill="FFFFFF"/>
                <w:lang w:val="en-US" w:eastAsia="zh-CN"/>
              </w:rPr>
              <w:t>回民街，小吃街类型，可自由自费品尝陕西美食；</w:t>
            </w:r>
          </w:p>
          <w:p w14:paraId="52957D13">
            <w:pPr>
              <w:pStyle w:val="2"/>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ascii="微软雅黑" w:hAnsi="微软雅黑" w:eastAsia="微软雅黑" w:cs="微软雅黑"/>
                <w:b/>
                <w:bCs/>
                <w:color w:val="000000" w:themeColor="text1"/>
                <w:szCs w:val="21"/>
                <w:shd w:val="clear" w:color="auto" w:fill="FFFFFF"/>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因市中心交通特殊性，司机根据情况就近停车。</w:t>
            </w:r>
          </w:p>
          <w:p w14:paraId="576E7F70">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ascii="微软雅黑" w:hAnsi="微软雅黑" w:eastAsia="微软雅黑" w:cs="微软雅黑"/>
                <w:b/>
                <w:bCs/>
                <w:color w:val="000000" w:themeColor="text1"/>
                <w:szCs w:val="21"/>
                <w:shd w:val="clear" w:color="auto" w:fill="FFFFFF"/>
                <w14:textFill>
                  <w14:solidFill>
                    <w14:schemeClr w14:val="tx1"/>
                  </w14:solidFill>
                </w14:textFill>
              </w:rPr>
            </w:pPr>
          </w:p>
          <w:p w14:paraId="0ECD4B62">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感谢您对爱逍遥的支持，结束完美旅程！建议选择下午16点以后的高铁或者火车,18点以后的飞机</w:t>
            </w:r>
          </w:p>
          <w:p w14:paraId="4A3F507E">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7E452590">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0E99C4DB">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2876894E">
            <w:pPr>
              <w:pStyle w:val="28"/>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47E7B73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3F4D947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73727AA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5B33C8A4">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【青龙寺-赏樱花】</w:t>
            </w:r>
          </w:p>
          <w:p w14:paraId="74B546A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0F45B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00013BF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7651B57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0019572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31CB439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1EF3EAA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5200941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5291EBB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77C0A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26960B19">
            <w:pPr>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p>
          <w:p w14:paraId="66EA5D0A">
            <w:pPr>
              <w:pStyle w:val="2"/>
              <w:keepNext w:val="0"/>
              <w:keepLines w:val="0"/>
              <w:pageBreakBefore w:val="0"/>
              <w:widowControl w:val="0"/>
              <w:shd w:val="clear" w:fill="FDEADA" w:themeFill="accent6" w:themeFillTint="32"/>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pPr>
            <w:r>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t>温馨提示：</w:t>
            </w:r>
          </w:p>
          <w:p w14:paraId="6AA06A88">
            <w:pPr>
              <w:pStyle w:val="2"/>
              <w:keepNext w:val="0"/>
              <w:keepLines w:val="0"/>
              <w:pageBreakBefore w:val="0"/>
              <w:widowControl w:val="0"/>
              <w:numPr>
                <w:ilvl w:val="0"/>
                <w:numId w:val="0"/>
              </w:numPr>
              <w:shd w:val="clear" w:fill="FDEADA" w:themeFill="accent6" w:themeFillTint="32"/>
              <w:kinsoku/>
              <w:wordWrap/>
              <w:overflowPunct/>
              <w:topLinePunct w:val="0"/>
              <w:autoSpaceDE/>
              <w:autoSpaceDN/>
              <w:bidi w:val="0"/>
              <w:adjustRightInd/>
              <w:snapToGrid/>
              <w:spacing w:line="440" w:lineRule="exact"/>
              <w:ind w:leftChars="0"/>
              <w:textAlignment w:val="auto"/>
              <w:rPr>
                <w:rFonts w:ascii="微软雅黑" w:hAnsi="微软雅黑" w:eastAsia="微软雅黑" w:cs="微软雅黑"/>
                <w:b/>
                <w:bCs/>
                <w:color w:val="000000" w:themeColor="text1"/>
                <w:szCs w:val="21"/>
                <w:shd w:val="clear" w:color="auto" w:fill="FFFFFF"/>
                <w14:textFill>
                  <w14:solidFill>
                    <w14:schemeClr w14:val="tx1"/>
                  </w14:solidFill>
                </w14:textFill>
              </w:rPr>
            </w:pPr>
            <w:r>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t>赠送应季盲盒景点，以自由参观为主，不含耳麦和讲解</w:t>
            </w:r>
          </w:p>
        </w:tc>
      </w:tr>
      <w:tr w14:paraId="68A8DE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53181A"/>
          </w:tcPr>
          <w:p w14:paraId="3AF52AEF">
            <w:pPr>
              <w:spacing w:line="360" w:lineRule="auto"/>
              <w:ind w:right="-151" w:rightChars="-72"/>
              <w:jc w:val="center"/>
              <w:rPr>
                <w:rFonts w:ascii="微软雅黑" w:hAnsi="微软雅黑" w:eastAsia="微软雅黑" w:cs="微软雅黑"/>
                <w:b/>
                <w:kern w:val="0"/>
                <w:sz w:val="28"/>
                <w:szCs w:val="28"/>
              </w:rPr>
            </w:pPr>
            <w:r>
              <w:rPr>
                <w:rFonts w:hint="eastAsia" w:ascii="微软雅黑" w:hAnsi="微软雅黑" w:eastAsia="微软雅黑" w:cs="微软雅黑"/>
                <w:b/>
                <w:color w:val="FFFFFF"/>
                <w:kern w:val="0"/>
                <w:sz w:val="32"/>
                <w:szCs w:val="32"/>
              </w:rPr>
              <w:t>接 待 标 准</w:t>
            </w:r>
          </w:p>
        </w:tc>
      </w:tr>
      <w:tr w14:paraId="4787B06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2" w:type="dxa"/>
            <w:vMerge w:val="restart"/>
            <w:tcBorders>
              <w:tl2br w:val="nil"/>
              <w:tr2bl w:val="nil"/>
            </w:tcBorders>
            <w:vAlign w:val="center"/>
          </w:tcPr>
          <w:p w14:paraId="01398F0B">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费</w:t>
            </w:r>
          </w:p>
          <w:p w14:paraId="4002E706">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用</w:t>
            </w:r>
          </w:p>
          <w:p w14:paraId="7D1D406C">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包</w:t>
            </w:r>
          </w:p>
          <w:p w14:paraId="5EB62EC5">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含</w:t>
            </w:r>
          </w:p>
        </w:tc>
        <w:tc>
          <w:tcPr>
            <w:tcW w:w="10093" w:type="dxa"/>
            <w:gridSpan w:val="4"/>
            <w:tcBorders>
              <w:tl2br w:val="nil"/>
              <w:tr2bl w:val="nil"/>
            </w:tcBorders>
            <w:vAlign w:val="center"/>
          </w:tcPr>
          <w:p w14:paraId="7D401302">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337E8FC">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195C7B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2" w:type="dxa"/>
            <w:vMerge w:val="continue"/>
            <w:tcBorders>
              <w:tl2br w:val="nil"/>
              <w:tr2bl w:val="nil"/>
            </w:tcBorders>
            <w:vAlign w:val="center"/>
          </w:tcPr>
          <w:p w14:paraId="499840DF">
            <w:pPr>
              <w:spacing w:line="360" w:lineRule="auto"/>
              <w:ind w:right="-25" w:rightChars="-12"/>
              <w:jc w:val="center"/>
              <w:rPr>
                <w:rFonts w:ascii="微软雅黑" w:hAnsi="微软雅黑" w:eastAsia="微软雅黑" w:cs="微软雅黑"/>
                <w:b/>
                <w:kern w:val="0"/>
                <w:sz w:val="32"/>
                <w:szCs w:val="32"/>
              </w:rPr>
            </w:pPr>
          </w:p>
        </w:tc>
        <w:tc>
          <w:tcPr>
            <w:tcW w:w="936" w:type="dxa"/>
            <w:tcBorders>
              <w:tl2br w:val="nil"/>
              <w:tr2bl w:val="nil"/>
            </w:tcBorders>
            <w:vAlign w:val="center"/>
          </w:tcPr>
          <w:p w14:paraId="438E4933">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lang w:val="en-GB"/>
              </w:rPr>
              <w:t>交通</w:t>
            </w:r>
          </w:p>
        </w:tc>
        <w:tc>
          <w:tcPr>
            <w:tcW w:w="9157" w:type="dxa"/>
            <w:gridSpan w:val="3"/>
            <w:tcBorders>
              <w:tl2br w:val="nil"/>
              <w:tr2bl w:val="nil"/>
            </w:tcBorders>
          </w:tcPr>
          <w:p w14:paraId="20FFF791">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p>
          <w:p w14:paraId="09F32417">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10人封顶（含小孩），7-10人安排19座正规旅游车（3年内新车）</w:t>
            </w:r>
          </w:p>
          <w:p w14:paraId="06939578">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sz w:val="20"/>
                <w:szCs w:val="20"/>
                <w:shd w:val="clear" w:color="auto" w:fill="FFFFFF"/>
              </w:rPr>
            </w:pPr>
            <w:r>
              <w:rPr>
                <w:rFonts w:hint="eastAsia" w:ascii="微软雅黑" w:hAnsi="微软雅黑" w:eastAsia="微软雅黑" w:cs="微软雅黑"/>
                <w:b/>
                <w:bCs w:val="0"/>
                <w:color w:val="0F243E"/>
                <w:sz w:val="24"/>
                <w:szCs w:val="24"/>
                <w:lang w:val="en-US" w:eastAsia="zh-CN"/>
              </w:rPr>
              <w:t>如6人或以下，我社会根据人数安排车型，保证每人1正座，以实际安排为准</w:t>
            </w:r>
          </w:p>
        </w:tc>
      </w:tr>
      <w:tr w14:paraId="2006DAD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321E4D9C">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6613220">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住宿</w:t>
            </w:r>
          </w:p>
        </w:tc>
        <w:tc>
          <w:tcPr>
            <w:tcW w:w="9157" w:type="dxa"/>
            <w:gridSpan w:val="3"/>
            <w:tcBorders>
              <w:tl2br w:val="nil"/>
              <w:tr2bl w:val="nil"/>
            </w:tcBorders>
          </w:tcPr>
          <w:p w14:paraId="51ECDFD9">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住宿：任选</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 xml:space="preserve">全程西安携程网评4钻/5钻酒店 </w:t>
            </w:r>
          </w:p>
          <w:p w14:paraId="22DC72B7">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6D328FC5">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入住指定酒店+备选不超过2家同级别酒店</w:t>
            </w:r>
          </w:p>
          <w:p w14:paraId="05FCF4D8">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西安携程网评4钻(智选)酒店—2019年及以后开业或装修酒店</w:t>
            </w:r>
          </w:p>
          <w:p w14:paraId="4425CA16">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（如遇指定酒店无房情况下备选以下酒店（不超过2家））</w:t>
            </w:r>
          </w:p>
          <w:p w14:paraId="38028B2E">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7538FEB9">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4879A4FD">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西安携程网评5钻新酒店--2021年及以后开业或装修酒店</w:t>
            </w:r>
          </w:p>
          <w:p w14:paraId="41CED9B8">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（如遇指定酒店无房情况下备选以下酒店（不超过2家））</w:t>
            </w:r>
          </w:p>
          <w:p w14:paraId="276B78DA">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2BA1F104">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西安金陵紫金山酒店                      【2025年开业 网评4.8分】 </w:t>
            </w:r>
          </w:p>
          <w:p w14:paraId="494D3902">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p>
          <w:p w14:paraId="072D7668">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临潼网评4钻酒店--2021年及以后开业或装修新酒店4.5分或以上高评分酒店</w:t>
            </w:r>
          </w:p>
          <w:p w14:paraId="0921F0FD">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季枫国际酒店（西安临潼兵马俑店） 【2025年开业  网评4.7分】</w:t>
            </w:r>
          </w:p>
          <w:p w14:paraId="23BFC6F4">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（如遇指定酒店无房情况下备选以下酒店（不超过2家））</w:t>
            </w:r>
          </w:p>
          <w:p w14:paraId="701B2F7F">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秦安大酒店(西安兵马俑店)                     【2021年开业  网评4.7分】</w:t>
            </w:r>
          </w:p>
          <w:p w14:paraId="0B3C5A49">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SpringInn思铂丽酒店                        【2024年开业  网评4.8分】</w:t>
            </w:r>
          </w:p>
          <w:p w14:paraId="18D35C84">
            <w:pPr>
              <w:pStyle w:val="28"/>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51919391">
            <w:pPr>
              <w:pStyle w:val="28"/>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40C22FF9">
            <w:pPr>
              <w:pStyle w:val="28"/>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3B36EA01">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4、⻄安⼤部分酒店⽆法提供三⼈间或加床，如遇⾃然单⼈住⼀间房，须按提前抵达或延住的房价补付房差。</w:t>
            </w:r>
          </w:p>
          <w:p w14:paraId="7614B586">
            <w:pPr>
              <w:pStyle w:val="27"/>
              <w:widowControl w:val="0"/>
              <w:tabs>
                <w:tab w:val="left" w:pos="5960"/>
              </w:tabs>
              <w:snapToGrid w:val="0"/>
              <w:spacing w:line="360" w:lineRule="exact"/>
              <w:jc w:val="left"/>
              <w:rPr>
                <w:rFonts w:eastAsia="微软雅黑" w:cs="宋体"/>
                <w:color w:val="000000"/>
                <w:kern w:val="2"/>
                <w:sz w:val="20"/>
                <w:szCs w:val="20"/>
                <w:shd w:val="clear" w:color="auto" w:fill="FFFFFF"/>
                <w:lang w:val="en-GB"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11852E1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2" w:type="dxa"/>
            <w:vMerge w:val="continue"/>
            <w:tcBorders>
              <w:tl2br w:val="nil"/>
              <w:tr2bl w:val="nil"/>
            </w:tcBorders>
          </w:tcPr>
          <w:p w14:paraId="5A9AC28A">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043C77C8">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lang w:val="en-GB"/>
              </w:rPr>
              <w:t>门票</w:t>
            </w:r>
          </w:p>
        </w:tc>
        <w:tc>
          <w:tcPr>
            <w:tcW w:w="9157" w:type="dxa"/>
            <w:gridSpan w:val="3"/>
            <w:tcBorders>
              <w:tl2br w:val="nil"/>
              <w:tr2bl w:val="nil"/>
            </w:tcBorders>
            <w:vAlign w:val="center"/>
          </w:tcPr>
          <w:p w14:paraId="7FB51A2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含景区首道大门票+演绎项目门票+汉服妆造</w:t>
            </w:r>
          </w:p>
          <w:p w14:paraId="33930415">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1E8B2D7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65周岁以上退门票优惠248元</w:t>
            </w:r>
          </w:p>
          <w:p w14:paraId="5B42E2A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16周岁以内退门票优惠120元（须有成人陪同）</w:t>
            </w:r>
          </w:p>
          <w:p w14:paraId="24C37625">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p>
          <w:p w14:paraId="237F2740">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华清宫免票退85元，半价退25元</w:t>
            </w:r>
          </w:p>
          <w:p w14:paraId="66074E1A">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明城墙</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43</w:t>
            </w:r>
            <w:r>
              <w:rPr>
                <w:rFonts w:hint="default" w:ascii="宋体" w:hAnsi="宋体" w:eastAsia="宋体" w:cs="宋体"/>
                <w:b/>
                <w:bCs/>
                <w:color w:val="auto"/>
                <w:sz w:val="24"/>
                <w:szCs w:val="24"/>
                <w:highlight w:val="none"/>
                <w:lang w:val="en-US" w:eastAsia="zh-CN"/>
              </w:rPr>
              <w:t>元，半票退</w:t>
            </w:r>
            <w:r>
              <w:rPr>
                <w:rFonts w:hint="eastAsia" w:ascii="宋体" w:hAnsi="宋体" w:cs="宋体"/>
                <w:b/>
                <w:bCs/>
                <w:color w:val="auto"/>
                <w:sz w:val="24"/>
                <w:szCs w:val="24"/>
                <w:highlight w:val="none"/>
                <w:lang w:val="en-US" w:eastAsia="zh-CN"/>
              </w:rPr>
              <w:t>16</w:t>
            </w:r>
            <w:r>
              <w:rPr>
                <w:rFonts w:hint="default" w:ascii="宋体" w:hAnsi="宋体" w:eastAsia="宋体" w:cs="宋体"/>
                <w:b/>
                <w:bCs/>
                <w:color w:val="auto"/>
                <w:sz w:val="24"/>
                <w:szCs w:val="24"/>
                <w:highlight w:val="none"/>
                <w:lang w:val="en-US" w:eastAsia="zh-CN"/>
              </w:rPr>
              <w:t>元</w:t>
            </w:r>
          </w:p>
          <w:p w14:paraId="78BED83A">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lang w:val="en-US" w:eastAsia="zh-CN"/>
              </w:rPr>
            </w:pP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长恨歌</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长安十二时辰、汉服+妆造</w:t>
            </w:r>
            <w:r>
              <w:rPr>
                <w:rFonts w:hint="default" w:ascii="宋体" w:hAnsi="宋体" w:eastAsia="宋体" w:cs="宋体"/>
                <w:b/>
                <w:bCs/>
                <w:color w:val="auto"/>
                <w:sz w:val="24"/>
                <w:szCs w:val="24"/>
                <w:highlight w:val="none"/>
                <w:lang w:val="en-US" w:eastAsia="zh-CN"/>
              </w:rPr>
              <w:t>】无优惠退费</w:t>
            </w:r>
          </w:p>
          <w:p w14:paraId="403766A1">
            <w:pPr>
              <w:pStyle w:val="28"/>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A61EFFB">
            <w:pPr>
              <w:pStyle w:val="28"/>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36"/>
                <w:szCs w:val="36"/>
                <w:highlight w:val="yellow"/>
                <w:lang w:val="en-US" w:eastAsia="zh-CN"/>
              </w:rPr>
              <w:t>请报名时提供证件照片</w:t>
            </w:r>
            <w:r>
              <w:rPr>
                <w:rFonts w:hint="eastAsia" w:ascii="宋体" w:hAnsi="宋体" w:cs="宋体"/>
                <w:b/>
                <w:bCs/>
                <w:color w:val="FF0000"/>
                <w:sz w:val="32"/>
                <w:szCs w:val="32"/>
                <w:highlight w:val="yellow"/>
                <w:lang w:val="en-US" w:eastAsia="zh-CN"/>
              </w:rPr>
              <w:t>并在出发时携带相关证件原件</w:t>
            </w:r>
            <w:r>
              <w:rPr>
                <w:rFonts w:hint="eastAsia" w:ascii="宋体" w:hAnsi="宋体" w:cs="宋体"/>
                <w:b/>
                <w:bCs/>
                <w:color w:val="000000" w:themeColor="text1"/>
                <w:sz w:val="32"/>
                <w:szCs w:val="3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42EB2532">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000000" w:themeColor="text1"/>
                <w:sz w:val="24"/>
                <w:szCs w:val="24"/>
                <w:highlight w:val="yellow"/>
                <w:lang w:val="en-US" w:eastAsia="zh-CN"/>
                <w14:textFill>
                  <w14:solidFill>
                    <w14:schemeClr w14:val="tx1"/>
                  </w14:solidFill>
                </w14:textFill>
              </w:rPr>
            </w:pPr>
          </w:p>
          <w:p w14:paraId="5463FF42">
            <w:pPr>
              <w:pStyle w:val="27"/>
              <w:widowControl w:val="0"/>
              <w:tabs>
                <w:tab w:val="left" w:pos="5960"/>
              </w:tabs>
              <w:snapToGrid w:val="0"/>
              <w:spacing w:line="360" w:lineRule="exact"/>
              <w:jc w:val="left"/>
              <w:rPr>
                <w:rFonts w:ascii="宋体" w:hAnsi="宋体" w:cs="宋体"/>
                <w:b/>
                <w:bCs/>
                <w:color w:val="0000FF"/>
                <w:sz w:val="24"/>
                <w:szCs w:val="24"/>
                <w:highlight w:val="yellow"/>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19880C9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vMerge w:val="continue"/>
            <w:tcBorders>
              <w:tl2br w:val="nil"/>
              <w:tr2bl w:val="nil"/>
            </w:tcBorders>
          </w:tcPr>
          <w:p w14:paraId="5018ECD2">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0021E9E">
            <w:pPr>
              <w:spacing w:line="360" w:lineRule="auto"/>
              <w:ind w:right="48" w:rightChars="23"/>
              <w:jc w:val="center"/>
              <w:rPr>
                <w:rFonts w:ascii="微软雅黑" w:hAnsi="微软雅黑" w:eastAsia="微软雅黑" w:cs="微软雅黑"/>
                <w:b/>
                <w:bCs/>
                <w:szCs w:val="21"/>
                <w:lang w:val="en-GB"/>
              </w:rPr>
            </w:pPr>
            <w:r>
              <w:rPr>
                <w:rFonts w:hint="eastAsia" w:ascii="微软雅黑" w:hAnsi="微软雅黑" w:eastAsia="微软雅黑" w:cs="微软雅黑"/>
                <w:b/>
                <w:bCs/>
                <w:szCs w:val="21"/>
              </w:rPr>
              <w:t>用餐</w:t>
            </w:r>
          </w:p>
        </w:tc>
        <w:tc>
          <w:tcPr>
            <w:tcW w:w="9157" w:type="dxa"/>
            <w:gridSpan w:val="3"/>
            <w:tcBorders>
              <w:tl2br w:val="nil"/>
              <w:tr2bl w:val="nil"/>
            </w:tcBorders>
            <w:vAlign w:val="center"/>
          </w:tcPr>
          <w:p w14:paraId="65A8E2CF">
            <w:pPr>
              <w:adjustRightInd w:val="0"/>
              <w:snapToGrid w:val="0"/>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 ，早餐为酒店赠送（不用不退），</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2正餐；正餐50元/人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，正餐八菜一汤（如人数不足10人，则菜品数量相应减少；当地特色美食，地道陕味体验；行程中备注不含用餐敬请自理，如因自身原因放弃用餐，则餐费不退） 。</w:t>
            </w:r>
          </w:p>
          <w:p w14:paraId="1A2EC527">
            <w:pPr>
              <w:adjustRightInd w:val="0"/>
              <w:snapToGrid w:val="0"/>
              <w:rPr>
                <w:rFonts w:hint="default" w:eastAsia="微软雅黑"/>
                <w:lang w:val="en-US" w:eastAsia="zh-CN"/>
              </w:rPr>
            </w:pPr>
            <w:r>
              <w:rPr>
                <w:rFonts w:hint="eastAsia" w:ascii="微软雅黑" w:hAnsi="微软雅黑" w:eastAsia="微软雅黑" w:cs="微软雅黑"/>
                <w:sz w:val="21"/>
                <w:szCs w:val="21"/>
                <w:lang w:val="en-US" w:eastAsia="zh-CN"/>
              </w:rPr>
              <w:t xml:space="preserve"> 每人每天1瓶当地特色矿泉水（不用不退）</w:t>
            </w:r>
          </w:p>
        </w:tc>
      </w:tr>
      <w:tr w14:paraId="14717FE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055" w:hRule="atLeast"/>
          <w:jc w:val="center"/>
        </w:trPr>
        <w:tc>
          <w:tcPr>
            <w:tcW w:w="772" w:type="dxa"/>
            <w:vMerge w:val="continue"/>
            <w:tcBorders>
              <w:tl2br w:val="nil"/>
              <w:tr2bl w:val="nil"/>
            </w:tcBorders>
          </w:tcPr>
          <w:p w14:paraId="65AF21AB">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4DED58F3">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儿童</w:t>
            </w:r>
          </w:p>
        </w:tc>
        <w:tc>
          <w:tcPr>
            <w:tcW w:w="9157" w:type="dxa"/>
            <w:gridSpan w:val="3"/>
            <w:tcBorders>
              <w:tl2br w:val="nil"/>
              <w:tr2bl w:val="nil"/>
            </w:tcBorders>
            <w:vAlign w:val="center"/>
          </w:tcPr>
          <w:p w14:paraId="11D66876">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w:t>
            </w: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25C42DBC">
            <w:pPr>
              <w:pStyle w:val="27"/>
              <w:widowControl w:val="0"/>
              <w:tabs>
                <w:tab w:val="left" w:pos="5960"/>
              </w:tabs>
              <w:snapToGrid w:val="0"/>
              <w:spacing w:line="360" w:lineRule="exact"/>
              <w:jc w:val="left"/>
              <w:rPr>
                <w:rFonts w:hint="eastAsia" w:ascii="微软雅黑" w:hAnsi="微软雅黑" w:eastAsia="微软雅黑" w:cs="微软雅黑"/>
                <w:kern w:val="2"/>
                <w:sz w:val="20"/>
                <w:szCs w:val="20"/>
                <w:shd w:val="clear" w:color="auto" w:fill="FFFFFF"/>
                <w:lang w:eastAsia="zh-CN"/>
              </w:rPr>
            </w:pPr>
            <w:r>
              <w:rPr>
                <w:rFonts w:hint="eastAsia" w:ascii="微软雅黑" w:hAnsi="微软雅黑" w:eastAsia="微软雅黑" w:cs="微软雅黑"/>
                <w:kern w:val="2"/>
                <w:sz w:val="20"/>
                <w:szCs w:val="20"/>
                <w:shd w:val="clear" w:color="auto" w:fill="FFFFFF"/>
                <w:lang w:eastAsia="zh-CN"/>
              </w:rPr>
              <w:t>（</w:t>
            </w:r>
            <w:r>
              <w:rPr>
                <w:rFonts w:hint="eastAsia" w:ascii="微软雅黑" w:hAnsi="微软雅黑" w:eastAsia="微软雅黑" w:cs="微软雅黑"/>
                <w:kern w:val="2"/>
                <w:sz w:val="20"/>
                <w:szCs w:val="20"/>
                <w:shd w:val="clear" w:color="auto" w:fill="FFFFFF"/>
              </w:rPr>
              <w:t>包含：车位、导游服务</w:t>
            </w:r>
            <w:r>
              <w:rPr>
                <w:rFonts w:hint="eastAsia" w:ascii="微软雅黑" w:hAnsi="微软雅黑" w:eastAsia="微软雅黑" w:cs="微软雅黑"/>
                <w:kern w:val="2"/>
                <w:sz w:val="20"/>
                <w:szCs w:val="20"/>
                <w:shd w:val="clear" w:color="auto" w:fill="FFFFFF"/>
                <w:lang w:eastAsia="zh-CN"/>
              </w:rPr>
              <w:t>，汉服</w:t>
            </w:r>
            <w:r>
              <w:rPr>
                <w:rFonts w:hint="eastAsia" w:ascii="微软雅黑" w:hAnsi="微软雅黑" w:eastAsia="微软雅黑" w:cs="微软雅黑"/>
                <w:kern w:val="2"/>
                <w:sz w:val="20"/>
                <w:szCs w:val="20"/>
                <w:shd w:val="clear" w:color="auto" w:fill="FFFFFF"/>
                <w:lang w:val="en-US" w:eastAsia="zh-CN"/>
              </w:rPr>
              <w:t>妆造，东线耳麦</w:t>
            </w:r>
            <w:r>
              <w:rPr>
                <w:rFonts w:hint="eastAsia" w:ascii="微软雅黑" w:hAnsi="微软雅黑" w:eastAsia="微软雅黑" w:cs="微软雅黑"/>
                <w:kern w:val="2"/>
                <w:sz w:val="20"/>
                <w:szCs w:val="20"/>
                <w:shd w:val="clear" w:color="auto" w:fill="FFFFFF"/>
              </w:rPr>
              <w:t>；</w:t>
            </w:r>
            <w:r>
              <w:rPr>
                <w:rFonts w:hint="eastAsia" w:ascii="微软雅黑" w:hAnsi="微软雅黑" w:eastAsia="微软雅黑" w:cs="微软雅黑"/>
                <w:kern w:val="2"/>
                <w:sz w:val="20"/>
                <w:szCs w:val="20"/>
                <w:shd w:val="clear" w:color="auto" w:fill="FFFFFF"/>
                <w:lang w:eastAsia="zh-CN"/>
              </w:rPr>
              <w:t>）</w:t>
            </w:r>
          </w:p>
          <w:p w14:paraId="5997F152">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不含：床位以及床位早、景点门票、</w:t>
            </w:r>
            <w:r>
              <w:rPr>
                <w:rFonts w:hint="eastAsia" w:ascii="微软雅黑" w:hAnsi="微软雅黑" w:eastAsia="微软雅黑" w:cs="微软雅黑"/>
                <w:kern w:val="2"/>
                <w:sz w:val="20"/>
                <w:szCs w:val="20"/>
                <w:shd w:val="clear" w:color="auto" w:fill="FFFFFF"/>
                <w:lang w:val="en-US" w:eastAsia="zh-CN"/>
              </w:rPr>
              <w:t>长恨歌</w:t>
            </w:r>
            <w:r>
              <w:rPr>
                <w:rFonts w:hint="eastAsia" w:ascii="微软雅黑" w:hAnsi="微软雅黑" w:eastAsia="微软雅黑" w:cs="微软雅黑"/>
                <w:kern w:val="2"/>
                <w:sz w:val="20"/>
                <w:szCs w:val="20"/>
                <w:shd w:val="clear" w:color="auto" w:fill="FFFFFF"/>
              </w:rPr>
              <w:t>，产生费用请自付景区或酒店。</w:t>
            </w:r>
          </w:p>
        </w:tc>
      </w:tr>
      <w:tr w14:paraId="5D64132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2" w:type="dxa"/>
            <w:vMerge w:val="continue"/>
            <w:tcBorders>
              <w:tl2br w:val="nil"/>
              <w:tr2bl w:val="nil"/>
            </w:tcBorders>
          </w:tcPr>
          <w:p w14:paraId="7272E3A5">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68D31FFC">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导游</w:t>
            </w:r>
          </w:p>
        </w:tc>
        <w:tc>
          <w:tcPr>
            <w:tcW w:w="9157" w:type="dxa"/>
            <w:gridSpan w:val="3"/>
            <w:tcBorders>
              <w:tl2br w:val="nil"/>
              <w:tr2bl w:val="nil"/>
            </w:tcBorders>
          </w:tcPr>
          <w:p w14:paraId="5FD5BE4C">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4E444F3B">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7E6EE812">
            <w:pPr>
              <w:pStyle w:val="27"/>
              <w:widowControl w:val="0"/>
              <w:tabs>
                <w:tab w:val="left" w:pos="5960"/>
              </w:tabs>
              <w:snapToGrid w:val="0"/>
              <w:spacing w:line="360" w:lineRule="exact"/>
              <w:jc w:val="left"/>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7351E93E">
            <w:pPr>
              <w:pStyle w:val="27"/>
              <w:widowControl w:val="0"/>
              <w:tabs>
                <w:tab w:val="left" w:pos="5960"/>
              </w:tabs>
              <w:snapToGrid w:val="0"/>
              <w:spacing w:line="360" w:lineRule="exact"/>
              <w:jc w:val="left"/>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514D0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2" w:type="dxa"/>
            <w:vMerge w:val="continue"/>
            <w:tcBorders>
              <w:tl2br w:val="nil"/>
              <w:tr2bl w:val="nil"/>
            </w:tcBorders>
          </w:tcPr>
          <w:p w14:paraId="70C77935">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17254059">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购物</w:t>
            </w:r>
          </w:p>
        </w:tc>
        <w:tc>
          <w:tcPr>
            <w:tcW w:w="9157" w:type="dxa"/>
            <w:gridSpan w:val="3"/>
            <w:tcBorders>
              <w:tl2br w:val="nil"/>
              <w:tr2bl w:val="nil"/>
            </w:tcBorders>
          </w:tcPr>
          <w:p w14:paraId="45B5B393">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购物：全程0购物店</w:t>
            </w:r>
          </w:p>
          <w:p w14:paraId="3324592F">
            <w:pPr>
              <w:pStyle w:val="27"/>
              <w:widowControl w:val="0"/>
              <w:tabs>
                <w:tab w:val="left" w:pos="5960"/>
              </w:tabs>
              <w:snapToGrid w:val="0"/>
              <w:spacing w:line="360" w:lineRule="exact"/>
              <w:ind w:firstLine="600" w:firstLineChars="3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rPr>
              <w:t>绝无餐厅购物店，餐厅的小超市除外</w:t>
            </w:r>
          </w:p>
          <w:p w14:paraId="06936B48">
            <w:pPr>
              <w:pStyle w:val="27"/>
              <w:widowControl w:val="0"/>
              <w:tabs>
                <w:tab w:val="left" w:pos="5960"/>
              </w:tabs>
              <w:snapToGrid w:val="0"/>
              <w:spacing w:line="36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）西安各处商业街、街道旁会路过特产店、购物店等，游客可自由决定是否游玩参观或购买，导游不推荐、不介绍，个人购物行为与旅行社无关，不接受此类投诉，敬请谅解。</w:t>
            </w:r>
          </w:p>
          <w:p w14:paraId="0F39CFD9">
            <w:pPr>
              <w:pStyle w:val="27"/>
              <w:widowControl w:val="0"/>
              <w:tabs>
                <w:tab w:val="left" w:pos="5960"/>
              </w:tabs>
              <w:snapToGrid w:val="0"/>
              <w:spacing w:line="360" w:lineRule="exact"/>
              <w:jc w:val="left"/>
              <w:rPr>
                <w:rFonts w:ascii="微软雅黑" w:hAnsi="微软雅黑" w:eastAsia="微软雅黑" w:cs="微软雅黑"/>
                <w:kern w:val="2"/>
                <w:sz w:val="21"/>
                <w:szCs w:val="21"/>
                <w:shd w:val="clear" w:color="auto" w:fill="FFFFFF"/>
              </w:rPr>
            </w:pPr>
            <w:r>
              <w:rPr>
                <w:rFonts w:hint="eastAsia" w:ascii="微软雅黑" w:hAnsi="微软雅黑" w:eastAsia="微软雅黑" w:cs="微软雅黑"/>
                <w:b/>
                <w:bCs/>
                <w:color w:val="FF0000"/>
                <w:kern w:val="2"/>
                <w:sz w:val="20"/>
                <w:szCs w:val="20"/>
                <w:shd w:val="clear" w:color="auto" w:fill="FFFFFF"/>
                <w:lang w:val="en-US" w:eastAsia="zh-CN"/>
              </w:rPr>
              <w:t>2</w:t>
            </w:r>
            <w:r>
              <w:rPr>
                <w:rFonts w:hint="eastAsia" w:ascii="微软雅黑" w:hAnsi="微软雅黑" w:eastAsia="微软雅黑" w:cs="微软雅黑"/>
                <w:b/>
                <w:bCs/>
                <w:color w:val="FF0000"/>
                <w:kern w:val="2"/>
                <w:sz w:val="20"/>
                <w:szCs w:val="20"/>
                <w:shd w:val="clear" w:color="auto" w:fill="FFFFFF"/>
              </w:rPr>
              <w:t>）友情提示：</w:t>
            </w:r>
            <w:r>
              <w:rPr>
                <w:rFonts w:hint="eastAsia" w:ascii="微软雅黑" w:hAnsi="微软雅黑" w:eastAsia="微软雅黑" w:cs="微软雅黑"/>
                <w:b/>
                <w:bCs/>
                <w:color w:val="FF0000"/>
                <w:kern w:val="2"/>
                <w:sz w:val="20"/>
                <w:szCs w:val="20"/>
                <w:shd w:val="clear" w:color="auto" w:fill="FFFFFF"/>
                <w:lang w:val="en-US" w:eastAsia="zh-CN"/>
              </w:rPr>
              <w:t>秦始皇兵马俑博物馆</w:t>
            </w:r>
            <w:r>
              <w:rPr>
                <w:rFonts w:hint="eastAsia" w:ascii="微软雅黑" w:hAnsi="微软雅黑" w:eastAsia="微软雅黑" w:cs="微软雅黑"/>
                <w:b/>
                <w:bCs/>
                <w:color w:val="FF0000"/>
                <w:kern w:val="2"/>
                <w:sz w:val="20"/>
                <w:szCs w:val="20"/>
                <w:shd w:val="clear" w:color="auto" w:fill="FFFFFF"/>
              </w:rPr>
              <w:t>景区/华清宫景区内设有玉展馆，不属于旅行社协议行为，谨慎购买</w:t>
            </w:r>
          </w:p>
        </w:tc>
      </w:tr>
      <w:tr w14:paraId="20AF9DB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2" w:type="dxa"/>
            <w:vMerge w:val="continue"/>
            <w:tcBorders>
              <w:tl2br w:val="nil"/>
              <w:tr2bl w:val="nil"/>
            </w:tcBorders>
          </w:tcPr>
          <w:p w14:paraId="7780CBCC">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0CE2F741">
            <w:pPr>
              <w:spacing w:line="360" w:lineRule="auto"/>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保险</w:t>
            </w:r>
          </w:p>
        </w:tc>
        <w:tc>
          <w:tcPr>
            <w:tcW w:w="9157" w:type="dxa"/>
            <w:gridSpan w:val="3"/>
            <w:tcBorders>
              <w:tl2br w:val="nil"/>
              <w:tr2bl w:val="nil"/>
            </w:tcBorders>
            <w:vAlign w:val="center"/>
          </w:tcPr>
          <w:p w14:paraId="7E06E9B6">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旅行社责任险。旅行社意外险建议客人购买，请在签合同时注明。</w:t>
            </w:r>
          </w:p>
          <w:p w14:paraId="1C4B7031">
            <w:pPr>
              <w:snapToGrid w:val="0"/>
              <w:ind w:right="31" w:rightChars="15"/>
              <w:rPr>
                <w:rFonts w:ascii="微软雅黑" w:hAnsi="微软雅黑" w:eastAsia="微软雅黑" w:cs="微软雅黑"/>
                <w:color w:val="000000"/>
                <w:szCs w:val="21"/>
              </w:rPr>
            </w:pPr>
            <w:r>
              <w:rPr>
                <w:rFonts w:hint="eastAsia" w:ascii="微软雅黑" w:hAnsi="微软雅黑" w:eastAsia="微软雅黑" w:cs="微软雅黑"/>
                <w:szCs w:val="21"/>
              </w:rPr>
              <w:t>注：保险公司对2岁以下和70岁以上老年人保额减半。</w:t>
            </w:r>
          </w:p>
        </w:tc>
      </w:tr>
      <w:tr w14:paraId="64D75AA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2" w:type="dxa"/>
            <w:vMerge w:val="continue"/>
            <w:tcBorders>
              <w:tl2br w:val="nil"/>
              <w:tr2bl w:val="nil"/>
            </w:tcBorders>
          </w:tcPr>
          <w:p w14:paraId="5A12EB7E">
            <w:pPr>
              <w:spacing w:line="360" w:lineRule="auto"/>
              <w:ind w:right="-25" w:rightChars="-12"/>
              <w:jc w:val="center"/>
              <w:rPr>
                <w:rFonts w:ascii="微软雅黑" w:hAnsi="微软雅黑" w:eastAsia="微软雅黑" w:cs="微软雅黑"/>
                <w:b/>
                <w:kern w:val="0"/>
                <w:sz w:val="28"/>
                <w:szCs w:val="28"/>
              </w:rPr>
            </w:pPr>
          </w:p>
        </w:tc>
        <w:tc>
          <w:tcPr>
            <w:tcW w:w="936" w:type="dxa"/>
            <w:tcBorders>
              <w:tl2br w:val="nil"/>
              <w:tr2bl w:val="nil"/>
            </w:tcBorders>
            <w:vAlign w:val="center"/>
          </w:tcPr>
          <w:p w14:paraId="79D4D19E">
            <w:pPr>
              <w:snapToGrid w:val="0"/>
              <w:ind w:right="48" w:rightChars="23"/>
              <w:jc w:val="center"/>
              <w:rPr>
                <w:rFonts w:ascii="微软雅黑" w:hAnsi="微软雅黑" w:eastAsia="微软雅黑" w:cs="微软雅黑"/>
                <w:b/>
                <w:bCs/>
                <w:szCs w:val="21"/>
              </w:rPr>
            </w:pPr>
            <w:r>
              <w:rPr>
                <w:rFonts w:hint="eastAsia" w:ascii="微软雅黑" w:hAnsi="微软雅黑" w:eastAsia="微软雅黑" w:cs="微软雅黑"/>
                <w:b/>
                <w:bCs/>
                <w:szCs w:val="21"/>
              </w:rPr>
              <w:t>特别提示</w:t>
            </w:r>
          </w:p>
        </w:tc>
        <w:tc>
          <w:tcPr>
            <w:tcW w:w="9157" w:type="dxa"/>
            <w:gridSpan w:val="3"/>
            <w:tcBorders>
              <w:tl2br w:val="nil"/>
              <w:tr2bl w:val="nil"/>
            </w:tcBorders>
            <w:vAlign w:val="center"/>
          </w:tcPr>
          <w:p w14:paraId="1056D2A8">
            <w:pPr>
              <w:adjustRightInd w:val="0"/>
              <w:snapToGrid w:val="0"/>
              <w:rPr>
                <w:rFonts w:ascii="微软雅黑" w:hAnsi="微软雅黑" w:eastAsia="微软雅黑" w:cs="微软雅黑"/>
                <w:szCs w:val="21"/>
              </w:rPr>
            </w:pPr>
            <w:r>
              <w:rPr>
                <w:rFonts w:hint="eastAsia" w:ascii="微软雅黑" w:hAnsi="微软雅黑" w:eastAsia="微软雅黑" w:cs="微软雅黑"/>
                <w:szCs w:val="21"/>
              </w:rPr>
              <w:t>1、另身体有疾病不适合出行的请不要参团。老人小孩建议有家人陪同。</w:t>
            </w:r>
          </w:p>
          <w:p w14:paraId="0763987F">
            <w:pPr>
              <w:pStyle w:val="27"/>
              <w:widowControl w:val="0"/>
              <w:tabs>
                <w:tab w:val="left" w:pos="5960"/>
              </w:tabs>
              <w:snapToGrid w:val="0"/>
              <w:spacing w:line="360" w:lineRule="exact"/>
              <w:ind w:left="840" w:hanging="840" w:hangingChars="400"/>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sz w:val="21"/>
                <w:szCs w:val="21"/>
              </w:rPr>
              <w:t>2、</w:t>
            </w:r>
            <w:r>
              <w:rPr>
                <w:rFonts w:hint="eastAsia" w:ascii="微软雅黑" w:hAnsi="微软雅黑" w:eastAsia="微软雅黑" w:cs="微软雅黑"/>
                <w:kern w:val="2"/>
                <w:sz w:val="20"/>
                <w:szCs w:val="20"/>
                <w:shd w:val="clear" w:color="auto" w:fill="FFFFFF"/>
                <w:lang w:eastAsia="zh-CN"/>
              </w:rPr>
              <w:t>汉服</w:t>
            </w:r>
            <w:r>
              <w:rPr>
                <w:rFonts w:hint="eastAsia" w:ascii="微软雅黑" w:hAnsi="微软雅黑" w:eastAsia="微软雅黑" w:cs="微软雅黑"/>
                <w:kern w:val="2"/>
                <w:sz w:val="20"/>
                <w:szCs w:val="20"/>
                <w:shd w:val="clear" w:color="auto" w:fill="FFFFFF"/>
              </w:rPr>
              <w:t>体验：若有损坏、污染、丢失衣服及配件，照价赔偿！</w:t>
            </w:r>
          </w:p>
          <w:p w14:paraId="77AF6FBC">
            <w:pPr>
              <w:adjustRightInd w:val="0"/>
              <w:snapToGrid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3</w:t>
            </w:r>
            <w:r>
              <w:rPr>
                <w:rFonts w:hint="eastAsia" w:ascii="微软雅黑" w:hAnsi="微软雅黑" w:eastAsia="微软雅黑" w:cs="微软雅黑"/>
                <w:szCs w:val="21"/>
              </w:rPr>
              <w:t>、如因不可抗力原因调整或者变更行程，如额外产生费用，需游客自理。</w:t>
            </w:r>
          </w:p>
          <w:p w14:paraId="10362700">
            <w:pPr>
              <w:adjustRightInd w:val="0"/>
              <w:snapToGrid w:val="0"/>
              <w:rPr>
                <w:rFonts w:hint="default" w:eastAsia="微软雅黑"/>
                <w:lang w:val="en-US" w:eastAsia="zh-CN"/>
              </w:rPr>
            </w:pPr>
            <w:r>
              <w:rPr>
                <w:rFonts w:hint="eastAsia" w:ascii="微软雅黑" w:hAnsi="微软雅黑" w:eastAsia="微软雅黑" w:cs="微软雅黑"/>
                <w:szCs w:val="21"/>
                <w:lang w:val="en-US" w:eastAsia="zh-CN"/>
              </w:rPr>
              <w:t>4、行程中所有赠送项目不参加不退费，</w:t>
            </w:r>
          </w:p>
        </w:tc>
      </w:tr>
      <w:tr w14:paraId="7212408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tcBorders>
              <w:tl2br w:val="nil"/>
              <w:tr2bl w:val="nil"/>
            </w:tcBorders>
            <w:vAlign w:val="center"/>
          </w:tcPr>
          <w:p w14:paraId="3EB08E2F">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费</w:t>
            </w:r>
          </w:p>
          <w:p w14:paraId="10421E9D">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用</w:t>
            </w:r>
          </w:p>
          <w:p w14:paraId="72774E47">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不</w:t>
            </w:r>
          </w:p>
          <w:p w14:paraId="74E07AE3">
            <w:pPr>
              <w:snapToGrid w:val="0"/>
              <w:ind w:right="-25" w:rightChars="-12"/>
              <w:jc w:val="center"/>
              <w:rPr>
                <w:rFonts w:ascii="微软雅黑" w:hAnsi="微软雅黑" w:eastAsia="微软雅黑" w:cs="微软雅黑"/>
                <w:b/>
                <w:kern w:val="0"/>
                <w:sz w:val="24"/>
              </w:rPr>
            </w:pPr>
            <w:r>
              <w:rPr>
                <w:rFonts w:hint="eastAsia" w:ascii="微软雅黑" w:hAnsi="微软雅黑" w:eastAsia="微软雅黑" w:cs="微软雅黑"/>
                <w:b/>
                <w:kern w:val="0"/>
                <w:sz w:val="24"/>
              </w:rPr>
              <w:t>含</w:t>
            </w:r>
          </w:p>
        </w:tc>
        <w:tc>
          <w:tcPr>
            <w:tcW w:w="10093" w:type="dxa"/>
            <w:gridSpan w:val="4"/>
            <w:tcBorders>
              <w:tl2br w:val="nil"/>
              <w:tr2bl w:val="nil"/>
            </w:tcBorders>
            <w:vAlign w:val="center"/>
          </w:tcPr>
          <w:p w14:paraId="2A053D67">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7DA82EAE">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65A83343">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骊山往返索道 【12月1日-2月28日淡季往返索道40元/人；3月1日-11月30日旺季往返索道往返60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647300CF">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微软雅黑" w:hAnsi="微软雅黑" w:eastAsia="微软雅黑" w:cs="微软雅黑"/>
                <w:b w:val="0"/>
                <w:bCs w:val="0"/>
                <w:i w:val="0"/>
                <w:caps w:val="0"/>
                <w:color w:val="auto"/>
                <w:spacing w:val="0"/>
                <w:kern w:val="2"/>
                <w:sz w:val="20"/>
                <w:szCs w:val="20"/>
                <w:highlight w:val="yellow"/>
                <w:u w:val="none"/>
                <w:shd w:val="clear" w:color="auto" w:fill="FFFFFF"/>
                <w:lang w:val="en-US" w:eastAsia="zh-CN" w:bidi="ar-SA"/>
              </w:rPr>
            </w:pPr>
          </w:p>
          <w:p w14:paraId="72B2188C">
            <w:pPr>
              <w:pStyle w:val="28"/>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2B4CB7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5DB985AF">
            <w:pPr>
              <w:pStyle w:val="2"/>
              <w:widowControl w:val="0"/>
              <w:ind w:left="0" w:leftChars="0" w:firstLine="0" w:firstLineChars="0"/>
              <w:rPr>
                <w:rFonts w:hint="default"/>
                <w:lang w:val="en-US" w:eastAsia="zh-CN"/>
              </w:rPr>
            </w:pPr>
            <w:r>
              <w:rPr>
                <w:rFonts w:hint="eastAsia"/>
                <w:lang w:val="en-US" w:eastAsia="zh-CN"/>
              </w:rPr>
              <w:t>---------------------------------------------------------------------------------------------------------------------------</w:t>
            </w:r>
          </w:p>
          <w:p w14:paraId="612E705E">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1、酒水、个人消费、景区内索道、沿途行程内景点小门票、行程中备注未含的餐。</w:t>
            </w:r>
          </w:p>
          <w:p w14:paraId="606D8DAF">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2、由于不可抗拒因素导致行程变更所产生的费用（包括但不限于自然灾害，其它如航班延误或取消、车辆故障、交通意外等）。</w:t>
            </w:r>
          </w:p>
          <w:p w14:paraId="1E6C7A04">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3、受国际油价波动引起的机票燃油附加费的临时上涨差额自理，上浮具体金额遵照各大航空公司的有关</w:t>
            </w:r>
          </w:p>
          <w:p w14:paraId="4C4C63D3">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通知执行。</w:t>
            </w:r>
          </w:p>
          <w:p w14:paraId="67462F5B">
            <w:pPr>
              <w:snapToGrid w:val="0"/>
              <w:ind w:right="31" w:rightChars="15"/>
              <w:rPr>
                <w:rFonts w:ascii="微软雅黑" w:hAnsi="微软雅黑" w:eastAsia="微软雅黑" w:cs="微软雅黑"/>
                <w:szCs w:val="21"/>
              </w:rPr>
            </w:pPr>
            <w:r>
              <w:rPr>
                <w:rFonts w:hint="eastAsia" w:ascii="微软雅黑" w:hAnsi="微软雅黑" w:eastAsia="微软雅黑" w:cs="微软雅黑"/>
                <w:szCs w:val="21"/>
              </w:rPr>
              <w:t>4、出发地到机场的接送费用，请自行前往机场。</w:t>
            </w:r>
          </w:p>
          <w:p w14:paraId="660BC1CA">
            <w:pPr>
              <w:snapToGrid w:val="0"/>
              <w:ind w:right="31" w:rightChars="15"/>
              <w:rPr>
                <w:rFonts w:eastAsia="微软雅黑"/>
              </w:rPr>
            </w:pPr>
            <w:r>
              <w:rPr>
                <w:rFonts w:hint="eastAsia" w:ascii="微软雅黑" w:hAnsi="微软雅黑" w:eastAsia="微软雅黑" w:cs="微软雅黑"/>
                <w:szCs w:val="21"/>
              </w:rPr>
              <w:t>5、旅游期间一切私人性质的自由自主消费自理，如：洗衣，通讯，娱乐或自由自主购物等。</w:t>
            </w:r>
          </w:p>
        </w:tc>
      </w:tr>
      <w:tr w14:paraId="7B8EBF4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2" w:type="dxa"/>
            <w:tcBorders>
              <w:tl2br w:val="nil"/>
              <w:tr2bl w:val="nil"/>
            </w:tcBorders>
            <w:vAlign w:val="center"/>
          </w:tcPr>
          <w:p w14:paraId="0E8520DA">
            <w:pPr>
              <w:spacing w:line="360" w:lineRule="auto"/>
              <w:ind w:right="-25" w:rightChars="-12"/>
              <w:jc w:val="center"/>
              <w:rPr>
                <w:rFonts w:ascii="微软雅黑" w:hAnsi="微软雅黑" w:eastAsia="微软雅黑" w:cs="微软雅黑"/>
                <w:b/>
                <w:kern w:val="0"/>
                <w:sz w:val="32"/>
                <w:szCs w:val="32"/>
              </w:rPr>
            </w:pPr>
            <w:r>
              <w:rPr>
                <w:rFonts w:hint="eastAsia" w:ascii="微软雅黑" w:hAnsi="微软雅黑" w:eastAsia="微软雅黑" w:cs="微软雅黑"/>
                <w:b/>
                <w:kern w:val="0"/>
                <w:sz w:val="32"/>
                <w:szCs w:val="32"/>
              </w:rPr>
              <w:t>备</w:t>
            </w:r>
          </w:p>
          <w:p w14:paraId="4ADDEC1C">
            <w:pPr>
              <w:spacing w:line="360" w:lineRule="auto"/>
              <w:ind w:right="-25" w:rightChars="-12"/>
              <w:jc w:val="center"/>
              <w:rPr>
                <w:rFonts w:ascii="微软雅黑" w:hAnsi="微软雅黑" w:eastAsia="微软雅黑" w:cs="微软雅黑"/>
                <w:b/>
                <w:kern w:val="0"/>
                <w:sz w:val="28"/>
                <w:szCs w:val="28"/>
              </w:rPr>
            </w:pPr>
            <w:r>
              <w:rPr>
                <w:rFonts w:hint="eastAsia" w:ascii="微软雅黑" w:hAnsi="微软雅黑" w:eastAsia="微软雅黑" w:cs="微软雅黑"/>
                <w:b/>
                <w:kern w:val="0"/>
                <w:sz w:val="32"/>
                <w:szCs w:val="32"/>
              </w:rPr>
              <w:t>注</w:t>
            </w:r>
          </w:p>
        </w:tc>
        <w:tc>
          <w:tcPr>
            <w:tcW w:w="10093" w:type="dxa"/>
            <w:gridSpan w:val="4"/>
            <w:tcBorders>
              <w:tl2br w:val="nil"/>
              <w:tr2bl w:val="nil"/>
            </w:tcBorders>
            <w:vAlign w:val="center"/>
          </w:tcPr>
          <w:p w14:paraId="192138DE">
            <w:pPr>
              <w:adjustRightInd w:val="0"/>
              <w:snapToGrid w:val="0"/>
              <w:rPr>
                <w:rFonts w:ascii="微软雅黑" w:hAnsi="微软雅黑" w:eastAsia="微软雅黑" w:cs="微软雅黑"/>
                <w:color w:val="000000"/>
                <w:szCs w:val="21"/>
              </w:rPr>
            </w:pPr>
            <w:r>
              <w:rPr>
                <w:rFonts w:hint="eastAsia" w:ascii="微软雅黑" w:hAnsi="微软雅黑" w:eastAsia="微软雅黑" w:cs="微软雅黑"/>
                <w:color w:val="000000"/>
                <w:szCs w:val="21"/>
              </w:rPr>
              <w:t>1、因入住宾馆登记需要，所有游客须带好身份证等有效证件；</w:t>
            </w:r>
          </w:p>
          <w:p w14:paraId="64C353E0">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2、以上城市之间的行程及景点时间有可能互调，但不减少景点；因不可抗因素造成些无法游览，只负责</w:t>
            </w:r>
          </w:p>
          <w:p w14:paraId="6432BC7B">
            <w:pPr>
              <w:adjustRightInd w:val="0"/>
              <w:snapToGrid w:val="0"/>
              <w:ind w:firstLine="210" w:firstLine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退还本社的优惠门票；</w:t>
            </w:r>
          </w:p>
          <w:p w14:paraId="2A8A13E3">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3、游客因个人原因临时自愿放弃游览、用餐、住宿等，费用一概不退；自费项目任何有效证件均不享受</w:t>
            </w:r>
          </w:p>
          <w:p w14:paraId="29552131">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优惠活动；</w:t>
            </w:r>
          </w:p>
          <w:p w14:paraId="50CFDB60">
            <w:pPr>
              <w:adjustRightInd w:val="0"/>
              <w:snapToGrid w:val="0"/>
              <w:ind w:left="420" w:hanging="420" w:hanging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4、此行程仅为参考行程，在不降低接待标准的情况下我社保留调整景点游览顺序和住宿地点的权利！如</w:t>
            </w:r>
          </w:p>
          <w:p w14:paraId="3027B40F">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遇不可抗拒因素(如自然原因、火车票、机票国家政策性调价、或火车、航班延误、取消等）造成的损</w:t>
            </w:r>
          </w:p>
          <w:p w14:paraId="67675E31">
            <w:pPr>
              <w:adjustRightInd w:val="0"/>
              <w:snapToGrid w:val="0"/>
              <w:ind w:left="420" w:leftChars="100" w:hanging="210" w:hanging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失，旅行社不承担责任；</w:t>
            </w:r>
          </w:p>
          <w:p w14:paraId="10354A27">
            <w:pPr>
              <w:adjustRightInd w:val="0"/>
              <w:snapToGrid w:val="0"/>
              <w:ind w:left="420" w:hanging="420" w:hangingChars="200"/>
              <w:rPr>
                <w:rFonts w:ascii="微软雅黑" w:hAnsi="微软雅黑" w:eastAsia="微软雅黑" w:cs="微软雅黑"/>
                <w:b/>
                <w:bCs/>
                <w:color w:val="7030A0"/>
                <w:szCs w:val="21"/>
              </w:rPr>
            </w:pPr>
            <w:r>
              <w:rPr>
                <w:rFonts w:hint="eastAsia" w:ascii="微软雅黑" w:hAnsi="微软雅黑" w:eastAsia="微软雅黑" w:cs="微软雅黑"/>
                <w:color w:val="000000"/>
                <w:szCs w:val="21"/>
              </w:rPr>
              <w:t>5、本产品为包价旅游产品，该产品一经签约支付，不得退订，不得变更，不得转让。甲方不得再就此问题要求乙方旅行社进行任何形式的处理和解决。</w:t>
            </w:r>
          </w:p>
          <w:p w14:paraId="20149E40">
            <w:pPr>
              <w:adjustRightInd w:val="0"/>
              <w:snapToGrid w:val="0"/>
              <w:jc w:val="center"/>
              <w:rPr>
                <w:rFonts w:ascii="微软雅黑" w:hAnsi="微软雅黑" w:eastAsia="微软雅黑" w:cs="微软雅黑"/>
                <w:b/>
                <w:bCs/>
                <w:color w:val="7030A0"/>
                <w:szCs w:val="21"/>
              </w:rPr>
            </w:pPr>
            <w:r>
              <w:rPr>
                <w:rFonts w:hint="eastAsia" w:ascii="微软雅黑" w:hAnsi="微软雅黑" w:eastAsia="微软雅黑" w:cs="微软雅黑"/>
                <w:b/>
                <w:bCs/>
                <w:color w:val="7030A0"/>
                <w:szCs w:val="21"/>
              </w:rPr>
              <w:t>失信人特别通知及提示</w:t>
            </w:r>
          </w:p>
          <w:p w14:paraId="1B046D99">
            <w:pPr>
              <w:adjustRightInd w:val="0"/>
              <w:snapToGrid w:val="0"/>
              <w:ind w:firstLine="420" w:firstLineChars="200"/>
              <w:jc w:val="left"/>
              <w:rPr>
                <w:rFonts w:ascii="微软雅黑" w:hAnsi="微软雅黑" w:eastAsia="微软雅黑" w:cs="微软雅黑"/>
                <w:color w:val="7030A0"/>
                <w:szCs w:val="21"/>
              </w:rPr>
            </w:pPr>
            <w:r>
              <w:rPr>
                <w:rFonts w:hint="eastAsia" w:ascii="微软雅黑" w:hAnsi="微软雅黑" w:eastAsia="微软雅黑" w:cs="微软雅黑"/>
                <w:color w:val="7030A0"/>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w:t>
            </w:r>
          </w:p>
          <w:p w14:paraId="65135613">
            <w:pPr>
              <w:adjustRightInd w:val="0"/>
              <w:snapToGrid w:val="0"/>
              <w:jc w:val="left"/>
              <w:rPr>
                <w:rFonts w:ascii="微软雅黑" w:hAnsi="微软雅黑" w:eastAsia="微软雅黑" w:cs="微软雅黑"/>
                <w:kern w:val="0"/>
                <w:szCs w:val="21"/>
              </w:rPr>
            </w:pPr>
            <w:r>
              <w:rPr>
                <w:rFonts w:hint="eastAsia" w:ascii="微软雅黑" w:hAnsi="微软雅黑" w:eastAsia="微软雅黑" w:cs="微软雅黑"/>
                <w:color w:val="7030A0"/>
                <w:szCs w:val="21"/>
              </w:rPr>
              <w:t>国家最高人民法院失信人查询网站如下：http://zxgk.court.gov.cn/， 客人报团前可到此网站进行查询！</w:t>
            </w:r>
          </w:p>
        </w:tc>
      </w:tr>
      <w:tr w14:paraId="5040DE4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53181A"/>
          </w:tcPr>
          <w:p w14:paraId="39DE9135">
            <w:pPr>
              <w:snapToGrid w:val="0"/>
              <w:ind w:right="65" w:rightChars="31"/>
              <w:jc w:val="center"/>
              <w:rPr>
                <w:rFonts w:ascii="微软雅黑" w:hAnsi="微软雅黑" w:eastAsia="微软雅黑" w:cs="微软雅黑"/>
                <w:b/>
                <w:bCs/>
                <w:color w:val="FFFFFF"/>
                <w:kern w:val="0"/>
                <w:sz w:val="36"/>
                <w:szCs w:val="36"/>
              </w:rPr>
            </w:pPr>
            <w:r>
              <w:rPr>
                <w:rFonts w:hint="eastAsia" w:ascii="微软雅黑" w:hAnsi="微软雅黑" w:eastAsia="微软雅黑" w:cs="微软雅黑"/>
                <w:b/>
                <w:bCs/>
                <w:color w:val="FFFFFF"/>
                <w:kern w:val="0"/>
                <w:sz w:val="36"/>
                <w:szCs w:val="36"/>
              </w:rPr>
              <w:t>注 意 事 项</w:t>
            </w:r>
          </w:p>
        </w:tc>
      </w:tr>
      <w:tr w14:paraId="5FC029F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vAlign w:val="center"/>
          </w:tcPr>
          <w:p w14:paraId="0A411AA5">
            <w:pPr>
              <w:adjustRightInd w:val="0"/>
              <w:snapToGrid w:val="0"/>
              <w:ind w:left="300" w:hanging="300" w:hangingChars="150"/>
              <w:rPr>
                <w:rFonts w:ascii="微软雅黑" w:hAnsi="微软雅黑" w:eastAsia="微软雅黑" w:cs="微软雅黑"/>
                <w:color w:val="000000"/>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4F24735E">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2、此团费为提前付费采购的团队优惠价，游客旅游途中自愿放弃的景点、餐、交通及住宿等，旅行社将根据实际情况退费，</w:t>
            </w:r>
            <w:r>
              <w:rPr>
                <w:rFonts w:hint="eastAsia" w:ascii="微软雅黑" w:hAnsi="微软雅黑" w:eastAsia="微软雅黑" w:cs="微软雅黑"/>
                <w:b/>
                <w:bCs/>
                <w:color w:val="000000"/>
                <w:szCs w:val="21"/>
              </w:rPr>
              <w:t>车费、导服费用均不退，酒店费用根据是否有损失等情况来安排退费</w:t>
            </w:r>
            <w:r>
              <w:rPr>
                <w:rFonts w:hint="eastAsia" w:ascii="微软雅黑" w:hAnsi="微软雅黑" w:eastAsia="微软雅黑" w:cs="微软雅黑"/>
                <w:color w:val="000000"/>
                <w:szCs w:val="21"/>
              </w:rPr>
              <w:t>（如果游客中途须离团，必须向导游做事先书面说明，故离团过程中一切安全责任和费用由游客自行负责。）</w:t>
            </w:r>
          </w:p>
          <w:p w14:paraId="7A67277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3、行程中所列酒店仅供参考，具体各地酒店名称、用餐地点以实际安排为准。</w:t>
            </w:r>
          </w:p>
          <w:p w14:paraId="7560AEBC">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4、由于此行程属长途旅游线路，旅行社不接受80周岁以上的游客出游报名，不接受未成年人单独报名（夏令营行程除外），18岁以下未成年人报名参团必须有监护人签字的委托书；</w:t>
            </w:r>
          </w:p>
          <w:p w14:paraId="31E0DCA9">
            <w:pPr>
              <w:adjustRightInd w:val="0"/>
              <w:snapToGrid w:val="0"/>
              <w:ind w:left="309" w:hanging="308" w:hangingChars="147"/>
              <w:rPr>
                <w:rFonts w:ascii="微软雅黑" w:hAnsi="微软雅黑" w:eastAsia="微软雅黑" w:cs="微软雅黑"/>
                <w:color w:val="000000"/>
                <w:szCs w:val="21"/>
              </w:rPr>
            </w:pPr>
            <w:r>
              <w:rPr>
                <w:rFonts w:hint="eastAsia" w:ascii="微软雅黑" w:hAnsi="微软雅黑" w:eastAsia="微软雅黑" w:cs="微软雅黑"/>
                <w:color w:val="000000"/>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7084E00">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6、不可抗力说明：根据新《旅游法》第67条的规定，现做如下说明：</w:t>
            </w:r>
          </w:p>
          <w:p w14:paraId="7BF8711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30693CED">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1C3BE040">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7、参团最低人数说明：此行程参团最低人数为3人（含），根据新《旅游法》第63条规定，未达到约定人数解除合同，组团社须征得游客的书面同意，旅行社退还收取的所有费用；</w:t>
            </w:r>
          </w:p>
          <w:p w14:paraId="5F13357A">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8、退团说明 </w:t>
            </w:r>
          </w:p>
          <w:p w14:paraId="6818E83D">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1）由于旅行社责任造成退团的、游客私自退团的，不可抗力双方同意退团的等情况，所有的款项规定都有约定，但绝不包含行程内旅行社所赠送的旅游景点和项目安排的金额。</w:t>
            </w:r>
          </w:p>
          <w:p w14:paraId="32D281C3">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2）根据新《旅游法》第63条规定，游客（包括旅游团队）与旅行社双方签订合同后，旅行社将视为可以向航空公司购买机票等大交通，游客单方违约的，将适用《旅游法》第63条规定。</w:t>
            </w:r>
          </w:p>
          <w:p w14:paraId="7B81A8B9">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439F4A0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9、行程变更说明</w:t>
            </w:r>
          </w:p>
          <w:p w14:paraId="0EF98D05">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1）当有不可抗力因素造成需要变更行程的，旅行社须要求全团客人签字认可方执行。</w:t>
            </w:r>
          </w:p>
          <w:p w14:paraId="3B52287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2）当团队运行过程中，游客自愿提出变更行程，如：变换景点等，旅行社须要求全团客人签字认可方执行。</w:t>
            </w:r>
          </w:p>
          <w:p w14:paraId="1322D941">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3）在行程过程中合理的、恰当的、善意的景点及路线的先后顺序的调整是有必要的，可行的，游客一致同意导游口头解释并执行。</w:t>
            </w:r>
          </w:p>
          <w:p w14:paraId="4024C175">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10、游客健康状况说明</w:t>
            </w:r>
          </w:p>
          <w:p w14:paraId="06EA1224">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6C3EE578">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0118DEE2">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3）因个人既有病史和身体残障在旅游行程中引起的疾病进一步发作和伤亡，旅行社不承担任何责任。</w:t>
            </w:r>
          </w:p>
          <w:p w14:paraId="47F35DC2">
            <w:pPr>
              <w:adjustRightInd w:val="0"/>
              <w:snapToGrid w:val="0"/>
              <w:ind w:firstLine="420" w:firstLine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4）游客有民族风俗习惯和宗教信仰请提前告知我社。</w:t>
            </w:r>
          </w:p>
          <w:p w14:paraId="53B599A4">
            <w:pPr>
              <w:adjustRightInd w:val="0"/>
              <w:snapToGrid w:val="0"/>
              <w:ind w:left="315" w:hanging="315" w:hangingChars="150"/>
              <w:rPr>
                <w:rFonts w:ascii="微软雅黑" w:hAnsi="微软雅黑" w:eastAsia="微软雅黑" w:cs="微软雅黑"/>
                <w:color w:val="000000"/>
                <w:szCs w:val="21"/>
              </w:rPr>
            </w:pPr>
            <w:r>
              <w:rPr>
                <w:rFonts w:hint="eastAsia" w:ascii="微软雅黑" w:hAnsi="微软雅黑" w:eastAsia="微软雅黑" w:cs="微软雅黑"/>
                <w:color w:val="000000"/>
                <w:szCs w:val="21"/>
              </w:rPr>
              <w:t>11、解决纠纷的方式</w:t>
            </w:r>
          </w:p>
          <w:p w14:paraId="31E897CC">
            <w:pPr>
              <w:adjustRightInd w:val="0"/>
              <w:snapToGrid w:val="0"/>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1）根据《旅游法》第92条的规定，一旦游客与旅游经营者发生纠纷，双方都本着协商的态度进行解决，大事化小，小事化了。</w:t>
            </w:r>
          </w:p>
          <w:p w14:paraId="6D23282C">
            <w:pPr>
              <w:pStyle w:val="25"/>
              <w:adjustRightInd w:val="0"/>
              <w:snapToGrid w:val="0"/>
              <w:ind w:left="420" w:leftChars="200"/>
              <w:rPr>
                <w:rFonts w:ascii="微软雅黑" w:hAnsi="微软雅黑" w:eastAsia="微软雅黑" w:cs="微软雅黑"/>
                <w:color w:val="000000"/>
                <w:sz w:val="20"/>
                <w:szCs w:val="20"/>
              </w:rPr>
            </w:pPr>
            <w:r>
              <w:rPr>
                <w:rFonts w:hint="eastAsia" w:ascii="微软雅黑" w:hAnsi="微软雅黑" w:eastAsia="微软雅黑" w:cs="微软雅黑"/>
                <w:color w:val="000000"/>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567DCFA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tcPr>
          <w:p w14:paraId="7FD70498">
            <w:pPr>
              <w:snapToGrid w:val="0"/>
              <w:ind w:right="65" w:rightChars="31"/>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F9DD100">
            <w:pPr>
              <w:autoSpaceDE w:val="0"/>
              <w:autoSpaceDN w:val="0"/>
              <w:adjustRightInd w:val="0"/>
              <w:snapToGrid w:val="0"/>
              <w:ind w:left="-17" w:leftChars="-8" w:right="-1153" w:rightChars="-549" w:firstLine="17" w:firstLineChars="8"/>
              <w:jc w:val="lef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5BE7ABE4">
            <w:pPr>
              <w:snapToGrid w:val="0"/>
              <w:ind w:right="-1153" w:rightChars="-549" w:firstLine="13" w:firstLineChars="6"/>
              <w:jc w:val="left"/>
              <w:rPr>
                <w:rFonts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2B2B2AF1">
      <w:pPr>
        <w:pStyle w:val="21"/>
        <w:ind w:firstLine="0" w:firstLineChars="0"/>
      </w:pPr>
    </w:p>
    <w:sectPr>
      <w:pgSz w:w="11906" w:h="16838"/>
      <w:pgMar w:top="1412" w:right="1800" w:bottom="53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352E6">
    <w:pPr>
      <w:pStyle w:val="10"/>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-1130935</wp:posOffset>
          </wp:positionH>
          <wp:positionV relativeFrom="page">
            <wp:posOffset>5080</wp:posOffset>
          </wp:positionV>
          <wp:extent cx="7570470" cy="10703560"/>
          <wp:effectExtent l="0" t="0" r="11430" b="2540"/>
          <wp:wrapNone/>
          <wp:docPr id="13" name="图片 13" descr="f709efa134126d9f7f6442e9784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709efa134126d9f7f6442e97844400"/>
                  <pic:cNvPicPr>
                    <a:picLocks noChangeAspect="1"/>
                  </pic:cNvPicPr>
                </pic:nvPicPr>
                <pic:blipFill>
                  <a:blip r:embed="rId1"/>
                  <a:stretch>
                    <a:fillRect/>
                  </a:stretch>
                </pic:blipFill>
                <pic:spPr>
                  <a:xfrm>
                    <a:off x="0" y="0"/>
                    <a:ext cx="7570470" cy="107035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A411B"/>
    <w:multiLevelType w:val="singleLevel"/>
    <w:tmpl w:val="89AA411B"/>
    <w:lvl w:ilvl="0" w:tentative="0">
      <w:start w:val="1"/>
      <w:numFmt w:val="decimal"/>
      <w:suff w:val="nothing"/>
      <w:lvlText w:val="%1、"/>
      <w:lvlJc w:val="left"/>
    </w:lvl>
  </w:abstractNum>
  <w:abstractNum w:abstractNumId="1">
    <w:nsid w:val="B6D1063F"/>
    <w:multiLevelType w:val="singleLevel"/>
    <w:tmpl w:val="B6D1063F"/>
    <w:lvl w:ilvl="0" w:tentative="0">
      <w:start w:val="9"/>
      <w:numFmt w:val="decimal"/>
      <w:suff w:val="nothing"/>
      <w:lvlText w:val="%1、"/>
      <w:lvlJc w:val="left"/>
    </w:lvl>
  </w:abstractNum>
  <w:abstractNum w:abstractNumId="2">
    <w:nsid w:val="35332F0F"/>
    <w:multiLevelType w:val="singleLevel"/>
    <w:tmpl w:val="35332F0F"/>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c2NzRjOWM2YzM5ODYxZTRhZWE2NzU3NDFmZWMifQ=="/>
  </w:docVars>
  <w:rsids>
    <w:rsidRoot w:val="00A2207B"/>
    <w:rsid w:val="00021BF4"/>
    <w:rsid w:val="000272D7"/>
    <w:rsid w:val="000365A4"/>
    <w:rsid w:val="00042361"/>
    <w:rsid w:val="000A747D"/>
    <w:rsid w:val="000F0C5C"/>
    <w:rsid w:val="00181288"/>
    <w:rsid w:val="001B2F22"/>
    <w:rsid w:val="001F381A"/>
    <w:rsid w:val="002936CE"/>
    <w:rsid w:val="003A4D5E"/>
    <w:rsid w:val="00420DCA"/>
    <w:rsid w:val="00426A11"/>
    <w:rsid w:val="004C0FE2"/>
    <w:rsid w:val="00533A9F"/>
    <w:rsid w:val="00535F72"/>
    <w:rsid w:val="005470B2"/>
    <w:rsid w:val="005703C1"/>
    <w:rsid w:val="00574FFA"/>
    <w:rsid w:val="0059450E"/>
    <w:rsid w:val="005B4360"/>
    <w:rsid w:val="00686EA4"/>
    <w:rsid w:val="006B0817"/>
    <w:rsid w:val="006D249B"/>
    <w:rsid w:val="007277E5"/>
    <w:rsid w:val="00734342"/>
    <w:rsid w:val="00770097"/>
    <w:rsid w:val="00803025"/>
    <w:rsid w:val="00815704"/>
    <w:rsid w:val="0083081C"/>
    <w:rsid w:val="008D191D"/>
    <w:rsid w:val="009325DA"/>
    <w:rsid w:val="0097063E"/>
    <w:rsid w:val="009E1FB5"/>
    <w:rsid w:val="009F2C73"/>
    <w:rsid w:val="00A2207B"/>
    <w:rsid w:val="00A65FC1"/>
    <w:rsid w:val="00A70A7D"/>
    <w:rsid w:val="00AA7FD6"/>
    <w:rsid w:val="00BB1769"/>
    <w:rsid w:val="00BB20B7"/>
    <w:rsid w:val="00BD50A5"/>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392130"/>
    <w:rsid w:val="01545A05"/>
    <w:rsid w:val="01901AE8"/>
    <w:rsid w:val="019620D4"/>
    <w:rsid w:val="020B5FAE"/>
    <w:rsid w:val="02597332"/>
    <w:rsid w:val="025A529E"/>
    <w:rsid w:val="025B2DC4"/>
    <w:rsid w:val="02647ECA"/>
    <w:rsid w:val="02B23BD2"/>
    <w:rsid w:val="02B93BC8"/>
    <w:rsid w:val="02F4124E"/>
    <w:rsid w:val="03710AF1"/>
    <w:rsid w:val="03922815"/>
    <w:rsid w:val="03AD58A1"/>
    <w:rsid w:val="03F728C1"/>
    <w:rsid w:val="0407036D"/>
    <w:rsid w:val="0410030A"/>
    <w:rsid w:val="04497378"/>
    <w:rsid w:val="044C6746"/>
    <w:rsid w:val="04987287"/>
    <w:rsid w:val="04A70542"/>
    <w:rsid w:val="04DC643E"/>
    <w:rsid w:val="04FF110F"/>
    <w:rsid w:val="05260E7E"/>
    <w:rsid w:val="0536545D"/>
    <w:rsid w:val="055B00DD"/>
    <w:rsid w:val="056703FD"/>
    <w:rsid w:val="057743B8"/>
    <w:rsid w:val="057B4627"/>
    <w:rsid w:val="05E360D9"/>
    <w:rsid w:val="05EE37FB"/>
    <w:rsid w:val="063611F1"/>
    <w:rsid w:val="06604E4C"/>
    <w:rsid w:val="066513C2"/>
    <w:rsid w:val="06CE1DB6"/>
    <w:rsid w:val="06E8731C"/>
    <w:rsid w:val="06EC1D09"/>
    <w:rsid w:val="07120A05"/>
    <w:rsid w:val="07A50D69"/>
    <w:rsid w:val="08072BFA"/>
    <w:rsid w:val="083E11BD"/>
    <w:rsid w:val="088B2AB8"/>
    <w:rsid w:val="08971538"/>
    <w:rsid w:val="08BD7E09"/>
    <w:rsid w:val="08C04C7F"/>
    <w:rsid w:val="08DA0EE6"/>
    <w:rsid w:val="08F8762C"/>
    <w:rsid w:val="090F2789"/>
    <w:rsid w:val="093C394F"/>
    <w:rsid w:val="095962AF"/>
    <w:rsid w:val="09A514F4"/>
    <w:rsid w:val="09B45F6F"/>
    <w:rsid w:val="09BF1876"/>
    <w:rsid w:val="09ED4CD9"/>
    <w:rsid w:val="0A38522F"/>
    <w:rsid w:val="0A807828"/>
    <w:rsid w:val="0A8F7AAE"/>
    <w:rsid w:val="0A92260D"/>
    <w:rsid w:val="0A994994"/>
    <w:rsid w:val="0A9D1518"/>
    <w:rsid w:val="0ACB4F8A"/>
    <w:rsid w:val="0ADF4B42"/>
    <w:rsid w:val="0AE049BF"/>
    <w:rsid w:val="0AE66899"/>
    <w:rsid w:val="0AF3003D"/>
    <w:rsid w:val="0B235474"/>
    <w:rsid w:val="0B5C5BE2"/>
    <w:rsid w:val="0B6F506F"/>
    <w:rsid w:val="0B791391"/>
    <w:rsid w:val="0B8E4BC7"/>
    <w:rsid w:val="0BAB4CCA"/>
    <w:rsid w:val="0BF73609"/>
    <w:rsid w:val="0BFE4EEC"/>
    <w:rsid w:val="0CB16402"/>
    <w:rsid w:val="0CC35E56"/>
    <w:rsid w:val="0CCB6B89"/>
    <w:rsid w:val="0CF9028F"/>
    <w:rsid w:val="0D420BB9"/>
    <w:rsid w:val="0D4B4161"/>
    <w:rsid w:val="0D8D61C7"/>
    <w:rsid w:val="0DA41AC3"/>
    <w:rsid w:val="0DA43871"/>
    <w:rsid w:val="0DAB4DA3"/>
    <w:rsid w:val="0DBC386A"/>
    <w:rsid w:val="0DBD31F4"/>
    <w:rsid w:val="0DD40007"/>
    <w:rsid w:val="0DD50675"/>
    <w:rsid w:val="0E1F7C83"/>
    <w:rsid w:val="0E6735D0"/>
    <w:rsid w:val="0E9733D5"/>
    <w:rsid w:val="0EB80BA8"/>
    <w:rsid w:val="0ECC12D1"/>
    <w:rsid w:val="0EF031C4"/>
    <w:rsid w:val="0F0A004B"/>
    <w:rsid w:val="0F184516"/>
    <w:rsid w:val="0F24151B"/>
    <w:rsid w:val="0F2652BC"/>
    <w:rsid w:val="0F2F54AB"/>
    <w:rsid w:val="0F7C406C"/>
    <w:rsid w:val="0FAE50BA"/>
    <w:rsid w:val="0FE528FA"/>
    <w:rsid w:val="0FE97C61"/>
    <w:rsid w:val="10897BD2"/>
    <w:rsid w:val="109F1547"/>
    <w:rsid w:val="10B12447"/>
    <w:rsid w:val="11567D13"/>
    <w:rsid w:val="115F1CF4"/>
    <w:rsid w:val="11646123"/>
    <w:rsid w:val="118D52E3"/>
    <w:rsid w:val="11C333DE"/>
    <w:rsid w:val="122144FF"/>
    <w:rsid w:val="12311CCD"/>
    <w:rsid w:val="1231208E"/>
    <w:rsid w:val="123C4BB4"/>
    <w:rsid w:val="125D0760"/>
    <w:rsid w:val="12830B4E"/>
    <w:rsid w:val="12DD3D8F"/>
    <w:rsid w:val="12E52961"/>
    <w:rsid w:val="133143B8"/>
    <w:rsid w:val="133F36C3"/>
    <w:rsid w:val="13631AD8"/>
    <w:rsid w:val="139115F3"/>
    <w:rsid w:val="139C7967"/>
    <w:rsid w:val="13A17435"/>
    <w:rsid w:val="140C01F4"/>
    <w:rsid w:val="14302302"/>
    <w:rsid w:val="14330FA7"/>
    <w:rsid w:val="145641CE"/>
    <w:rsid w:val="14BE35D4"/>
    <w:rsid w:val="14EC447B"/>
    <w:rsid w:val="14FB2F80"/>
    <w:rsid w:val="152466FE"/>
    <w:rsid w:val="152A0AFF"/>
    <w:rsid w:val="153D491F"/>
    <w:rsid w:val="154A2F50"/>
    <w:rsid w:val="15695999"/>
    <w:rsid w:val="15CC09DD"/>
    <w:rsid w:val="15F4174E"/>
    <w:rsid w:val="169862EF"/>
    <w:rsid w:val="16B44517"/>
    <w:rsid w:val="16FE4E67"/>
    <w:rsid w:val="17052C84"/>
    <w:rsid w:val="17474EF8"/>
    <w:rsid w:val="17606A5A"/>
    <w:rsid w:val="17701ECD"/>
    <w:rsid w:val="17946704"/>
    <w:rsid w:val="17AC0AB4"/>
    <w:rsid w:val="17C074F9"/>
    <w:rsid w:val="18141BF3"/>
    <w:rsid w:val="18560012"/>
    <w:rsid w:val="186500A0"/>
    <w:rsid w:val="18966559"/>
    <w:rsid w:val="18A213AB"/>
    <w:rsid w:val="18AF2130"/>
    <w:rsid w:val="18B21FB9"/>
    <w:rsid w:val="18C764A6"/>
    <w:rsid w:val="18CE5C54"/>
    <w:rsid w:val="18F13CB8"/>
    <w:rsid w:val="1911744E"/>
    <w:rsid w:val="19377C8F"/>
    <w:rsid w:val="19B86E00"/>
    <w:rsid w:val="1A0E09F0"/>
    <w:rsid w:val="1A594876"/>
    <w:rsid w:val="1A8A0D6B"/>
    <w:rsid w:val="1A913F78"/>
    <w:rsid w:val="1ACA22DF"/>
    <w:rsid w:val="1ACB68E1"/>
    <w:rsid w:val="1AD56403"/>
    <w:rsid w:val="1B0B4F2F"/>
    <w:rsid w:val="1B4B5C73"/>
    <w:rsid w:val="1BA47D42"/>
    <w:rsid w:val="1BD57A03"/>
    <w:rsid w:val="1BF71A05"/>
    <w:rsid w:val="1C387FA6"/>
    <w:rsid w:val="1C471001"/>
    <w:rsid w:val="1C5841A4"/>
    <w:rsid w:val="1C745572"/>
    <w:rsid w:val="1C766D20"/>
    <w:rsid w:val="1CF10155"/>
    <w:rsid w:val="1D094B46"/>
    <w:rsid w:val="1D1048A6"/>
    <w:rsid w:val="1D677CBA"/>
    <w:rsid w:val="1D8A2A83"/>
    <w:rsid w:val="1D9D0053"/>
    <w:rsid w:val="1DFB532F"/>
    <w:rsid w:val="1E6D2B24"/>
    <w:rsid w:val="1EAF4F47"/>
    <w:rsid w:val="1EBC74F2"/>
    <w:rsid w:val="1EC57AEB"/>
    <w:rsid w:val="1EDB42C2"/>
    <w:rsid w:val="1EDB48B1"/>
    <w:rsid w:val="1F4E5E10"/>
    <w:rsid w:val="1F8B663F"/>
    <w:rsid w:val="1FA0658E"/>
    <w:rsid w:val="1FA06810"/>
    <w:rsid w:val="1FAF4B37"/>
    <w:rsid w:val="1FE71E4B"/>
    <w:rsid w:val="1FFA0835"/>
    <w:rsid w:val="2017441E"/>
    <w:rsid w:val="204377E6"/>
    <w:rsid w:val="204607B7"/>
    <w:rsid w:val="20765541"/>
    <w:rsid w:val="20851120"/>
    <w:rsid w:val="20883D92"/>
    <w:rsid w:val="209C4EB8"/>
    <w:rsid w:val="20A166A9"/>
    <w:rsid w:val="20CC4AD7"/>
    <w:rsid w:val="20D35E8A"/>
    <w:rsid w:val="20FB2558"/>
    <w:rsid w:val="21061D55"/>
    <w:rsid w:val="211C7E96"/>
    <w:rsid w:val="215908A1"/>
    <w:rsid w:val="21791231"/>
    <w:rsid w:val="21920880"/>
    <w:rsid w:val="21971FFB"/>
    <w:rsid w:val="21DF0BAD"/>
    <w:rsid w:val="21DF0CC5"/>
    <w:rsid w:val="21FC5584"/>
    <w:rsid w:val="2242366D"/>
    <w:rsid w:val="228757E3"/>
    <w:rsid w:val="22EF461F"/>
    <w:rsid w:val="22F16806"/>
    <w:rsid w:val="23187EDA"/>
    <w:rsid w:val="231D6147"/>
    <w:rsid w:val="234E00AF"/>
    <w:rsid w:val="23EE797D"/>
    <w:rsid w:val="23EF3D80"/>
    <w:rsid w:val="23F77695"/>
    <w:rsid w:val="245C5E30"/>
    <w:rsid w:val="248B2AD8"/>
    <w:rsid w:val="24D36D0D"/>
    <w:rsid w:val="24EF6748"/>
    <w:rsid w:val="25083EA5"/>
    <w:rsid w:val="252437BD"/>
    <w:rsid w:val="256911D0"/>
    <w:rsid w:val="257426D8"/>
    <w:rsid w:val="25897AC4"/>
    <w:rsid w:val="25D7527E"/>
    <w:rsid w:val="25FA62CC"/>
    <w:rsid w:val="26304F74"/>
    <w:rsid w:val="265C1331"/>
    <w:rsid w:val="267B2845"/>
    <w:rsid w:val="26847DEE"/>
    <w:rsid w:val="26876E2F"/>
    <w:rsid w:val="26AD1590"/>
    <w:rsid w:val="26B172D2"/>
    <w:rsid w:val="26B5611A"/>
    <w:rsid w:val="27146158"/>
    <w:rsid w:val="271904F9"/>
    <w:rsid w:val="274F2647"/>
    <w:rsid w:val="27544FF7"/>
    <w:rsid w:val="27726F30"/>
    <w:rsid w:val="27F27CB0"/>
    <w:rsid w:val="27F92B08"/>
    <w:rsid w:val="27FC5FE5"/>
    <w:rsid w:val="280B51BE"/>
    <w:rsid w:val="285818D1"/>
    <w:rsid w:val="288B5131"/>
    <w:rsid w:val="28A97708"/>
    <w:rsid w:val="28B736D9"/>
    <w:rsid w:val="28FC0E35"/>
    <w:rsid w:val="2907142C"/>
    <w:rsid w:val="295C5ABC"/>
    <w:rsid w:val="2966709C"/>
    <w:rsid w:val="29875886"/>
    <w:rsid w:val="29945C80"/>
    <w:rsid w:val="29D34CE1"/>
    <w:rsid w:val="29FD773E"/>
    <w:rsid w:val="2A0F0515"/>
    <w:rsid w:val="2A416582"/>
    <w:rsid w:val="2A5A1A2F"/>
    <w:rsid w:val="2B312790"/>
    <w:rsid w:val="2B6A4181"/>
    <w:rsid w:val="2B774C6A"/>
    <w:rsid w:val="2B7A2027"/>
    <w:rsid w:val="2B96578B"/>
    <w:rsid w:val="2BAC1F6F"/>
    <w:rsid w:val="2BB3337F"/>
    <w:rsid w:val="2BB62C95"/>
    <w:rsid w:val="2C031928"/>
    <w:rsid w:val="2C187501"/>
    <w:rsid w:val="2C7760F4"/>
    <w:rsid w:val="2C8E59C0"/>
    <w:rsid w:val="2CC62AD5"/>
    <w:rsid w:val="2D351BA0"/>
    <w:rsid w:val="2D4D587B"/>
    <w:rsid w:val="2D724CD2"/>
    <w:rsid w:val="2D837734"/>
    <w:rsid w:val="2D8E1183"/>
    <w:rsid w:val="2DB5564D"/>
    <w:rsid w:val="2DC977FE"/>
    <w:rsid w:val="2DD17EE1"/>
    <w:rsid w:val="2DED4717"/>
    <w:rsid w:val="2DED59C2"/>
    <w:rsid w:val="2E053C0A"/>
    <w:rsid w:val="2E2A1718"/>
    <w:rsid w:val="2E5B7B24"/>
    <w:rsid w:val="2E795838"/>
    <w:rsid w:val="2E842FF1"/>
    <w:rsid w:val="2E892AD3"/>
    <w:rsid w:val="2EA22F08"/>
    <w:rsid w:val="2EAA2593"/>
    <w:rsid w:val="2EB526DD"/>
    <w:rsid w:val="2ECB7782"/>
    <w:rsid w:val="2ECE02BF"/>
    <w:rsid w:val="2F11349D"/>
    <w:rsid w:val="2F2D7712"/>
    <w:rsid w:val="2F326D5D"/>
    <w:rsid w:val="303B5E5F"/>
    <w:rsid w:val="30476D7A"/>
    <w:rsid w:val="30551156"/>
    <w:rsid w:val="30782C0F"/>
    <w:rsid w:val="308066E1"/>
    <w:rsid w:val="3082583C"/>
    <w:rsid w:val="30874158"/>
    <w:rsid w:val="30885706"/>
    <w:rsid w:val="308B0B94"/>
    <w:rsid w:val="30A532D8"/>
    <w:rsid w:val="30E25BAB"/>
    <w:rsid w:val="310B38D1"/>
    <w:rsid w:val="31193730"/>
    <w:rsid w:val="317372A2"/>
    <w:rsid w:val="3184238B"/>
    <w:rsid w:val="31866751"/>
    <w:rsid w:val="31905D36"/>
    <w:rsid w:val="31C90009"/>
    <w:rsid w:val="31D46F5E"/>
    <w:rsid w:val="323E5792"/>
    <w:rsid w:val="32555785"/>
    <w:rsid w:val="32692DBF"/>
    <w:rsid w:val="32765F42"/>
    <w:rsid w:val="32957D19"/>
    <w:rsid w:val="32963820"/>
    <w:rsid w:val="32BB3FAA"/>
    <w:rsid w:val="32FD79F9"/>
    <w:rsid w:val="3313257D"/>
    <w:rsid w:val="33166C49"/>
    <w:rsid w:val="337B1BE0"/>
    <w:rsid w:val="33A04957"/>
    <w:rsid w:val="33E74019"/>
    <w:rsid w:val="33F50A6A"/>
    <w:rsid w:val="34053860"/>
    <w:rsid w:val="3448422A"/>
    <w:rsid w:val="345D63A4"/>
    <w:rsid w:val="346040E6"/>
    <w:rsid w:val="34865F79"/>
    <w:rsid w:val="34B644B3"/>
    <w:rsid w:val="34DE3C83"/>
    <w:rsid w:val="34F30308"/>
    <w:rsid w:val="34FC3E0F"/>
    <w:rsid w:val="351E3EFA"/>
    <w:rsid w:val="353C35A9"/>
    <w:rsid w:val="35577297"/>
    <w:rsid w:val="356E20FF"/>
    <w:rsid w:val="358856A2"/>
    <w:rsid w:val="35A65688"/>
    <w:rsid w:val="35C506A4"/>
    <w:rsid w:val="361707D4"/>
    <w:rsid w:val="36341386"/>
    <w:rsid w:val="36AB4953"/>
    <w:rsid w:val="36BB01E6"/>
    <w:rsid w:val="36C64F25"/>
    <w:rsid w:val="36E6727C"/>
    <w:rsid w:val="36E763F9"/>
    <w:rsid w:val="36E95125"/>
    <w:rsid w:val="374A6CB1"/>
    <w:rsid w:val="37A4715A"/>
    <w:rsid w:val="37CB5D1A"/>
    <w:rsid w:val="37E04D66"/>
    <w:rsid w:val="37E31DC7"/>
    <w:rsid w:val="37F15445"/>
    <w:rsid w:val="38286AB0"/>
    <w:rsid w:val="387379BE"/>
    <w:rsid w:val="38A64A57"/>
    <w:rsid w:val="39140901"/>
    <w:rsid w:val="392A5822"/>
    <w:rsid w:val="39386D3E"/>
    <w:rsid w:val="397C662B"/>
    <w:rsid w:val="39843E12"/>
    <w:rsid w:val="39BD6D19"/>
    <w:rsid w:val="39D01CC4"/>
    <w:rsid w:val="3A0011D8"/>
    <w:rsid w:val="3A1C0AAF"/>
    <w:rsid w:val="3A247ACA"/>
    <w:rsid w:val="3A2A5B98"/>
    <w:rsid w:val="3A414072"/>
    <w:rsid w:val="3A615B01"/>
    <w:rsid w:val="3A922DBD"/>
    <w:rsid w:val="3AA60E92"/>
    <w:rsid w:val="3ACC61BC"/>
    <w:rsid w:val="3AEF37B3"/>
    <w:rsid w:val="3B5B1163"/>
    <w:rsid w:val="3B6077BB"/>
    <w:rsid w:val="3B654331"/>
    <w:rsid w:val="3B800BCA"/>
    <w:rsid w:val="3BBF16F2"/>
    <w:rsid w:val="3BBF7841"/>
    <w:rsid w:val="3BC01256"/>
    <w:rsid w:val="3BCF2E56"/>
    <w:rsid w:val="3C070C68"/>
    <w:rsid w:val="3C4B567C"/>
    <w:rsid w:val="3C6A64CE"/>
    <w:rsid w:val="3CA00B7B"/>
    <w:rsid w:val="3CBC3E83"/>
    <w:rsid w:val="3CC03974"/>
    <w:rsid w:val="3CF86901"/>
    <w:rsid w:val="3D0317C0"/>
    <w:rsid w:val="3D0D044F"/>
    <w:rsid w:val="3D506A5D"/>
    <w:rsid w:val="3D5D5666"/>
    <w:rsid w:val="3D6A1B31"/>
    <w:rsid w:val="3D7A1A73"/>
    <w:rsid w:val="3D956BAE"/>
    <w:rsid w:val="3DA6700D"/>
    <w:rsid w:val="3DB72FC9"/>
    <w:rsid w:val="3DB95221"/>
    <w:rsid w:val="3DBA159A"/>
    <w:rsid w:val="3DC01751"/>
    <w:rsid w:val="3DC70D32"/>
    <w:rsid w:val="3E1226F8"/>
    <w:rsid w:val="3E6C2967"/>
    <w:rsid w:val="3E755BEF"/>
    <w:rsid w:val="3EB968CD"/>
    <w:rsid w:val="3F10049C"/>
    <w:rsid w:val="3F17042E"/>
    <w:rsid w:val="3F405A2D"/>
    <w:rsid w:val="3F4329CE"/>
    <w:rsid w:val="3F5C0CDA"/>
    <w:rsid w:val="3F96290C"/>
    <w:rsid w:val="3F9E4A6F"/>
    <w:rsid w:val="3FA94B93"/>
    <w:rsid w:val="3FB07253"/>
    <w:rsid w:val="3FD15E98"/>
    <w:rsid w:val="3FEA0D08"/>
    <w:rsid w:val="402266F3"/>
    <w:rsid w:val="405A1E1B"/>
    <w:rsid w:val="409B5749"/>
    <w:rsid w:val="40B26E0B"/>
    <w:rsid w:val="40C265AD"/>
    <w:rsid w:val="40C94DC1"/>
    <w:rsid w:val="4108398C"/>
    <w:rsid w:val="4129202C"/>
    <w:rsid w:val="415428DD"/>
    <w:rsid w:val="417A7D91"/>
    <w:rsid w:val="41C40249"/>
    <w:rsid w:val="421F2EEA"/>
    <w:rsid w:val="423F759C"/>
    <w:rsid w:val="4269685C"/>
    <w:rsid w:val="42984A4B"/>
    <w:rsid w:val="42A2242A"/>
    <w:rsid w:val="42A57007"/>
    <w:rsid w:val="42F97BDF"/>
    <w:rsid w:val="43035AFF"/>
    <w:rsid w:val="435B6521"/>
    <w:rsid w:val="43651A3D"/>
    <w:rsid w:val="43677459"/>
    <w:rsid w:val="43A34825"/>
    <w:rsid w:val="43BB4E95"/>
    <w:rsid w:val="43CF7F45"/>
    <w:rsid w:val="44312DFA"/>
    <w:rsid w:val="44332C7D"/>
    <w:rsid w:val="44781624"/>
    <w:rsid w:val="44D21A32"/>
    <w:rsid w:val="45123729"/>
    <w:rsid w:val="452A6966"/>
    <w:rsid w:val="453D1569"/>
    <w:rsid w:val="45611A6C"/>
    <w:rsid w:val="45720309"/>
    <w:rsid w:val="457472B7"/>
    <w:rsid w:val="45B83AA5"/>
    <w:rsid w:val="45C71174"/>
    <w:rsid w:val="45CC6E00"/>
    <w:rsid w:val="46644F46"/>
    <w:rsid w:val="46647357"/>
    <w:rsid w:val="472471F5"/>
    <w:rsid w:val="473F7A7F"/>
    <w:rsid w:val="47484C91"/>
    <w:rsid w:val="474A3DF9"/>
    <w:rsid w:val="47665118"/>
    <w:rsid w:val="477B5067"/>
    <w:rsid w:val="477F046E"/>
    <w:rsid w:val="477F7BC4"/>
    <w:rsid w:val="479F2332"/>
    <w:rsid w:val="47BE4F54"/>
    <w:rsid w:val="47CC5748"/>
    <w:rsid w:val="47EB386F"/>
    <w:rsid w:val="47FC782A"/>
    <w:rsid w:val="480C0578"/>
    <w:rsid w:val="483676E5"/>
    <w:rsid w:val="48573492"/>
    <w:rsid w:val="48891B5F"/>
    <w:rsid w:val="48AF3286"/>
    <w:rsid w:val="48D961A4"/>
    <w:rsid w:val="48DB0412"/>
    <w:rsid w:val="492F6EEB"/>
    <w:rsid w:val="4957740E"/>
    <w:rsid w:val="49584F34"/>
    <w:rsid w:val="49A90DEE"/>
    <w:rsid w:val="4A6A0297"/>
    <w:rsid w:val="4AA00023"/>
    <w:rsid w:val="4ACC2C03"/>
    <w:rsid w:val="4AE064C3"/>
    <w:rsid w:val="4AF264C5"/>
    <w:rsid w:val="4AF71F9F"/>
    <w:rsid w:val="4B270FF5"/>
    <w:rsid w:val="4B294886"/>
    <w:rsid w:val="4B3F3B57"/>
    <w:rsid w:val="4B512F57"/>
    <w:rsid w:val="4B5300A9"/>
    <w:rsid w:val="4B7A5635"/>
    <w:rsid w:val="4B7B141A"/>
    <w:rsid w:val="4B7F0E9E"/>
    <w:rsid w:val="4B8841F9"/>
    <w:rsid w:val="4B9304A5"/>
    <w:rsid w:val="4C303F46"/>
    <w:rsid w:val="4C5243B8"/>
    <w:rsid w:val="4C5440D8"/>
    <w:rsid w:val="4C736349"/>
    <w:rsid w:val="4CAA019C"/>
    <w:rsid w:val="4CC4400D"/>
    <w:rsid w:val="4CE37C7F"/>
    <w:rsid w:val="4D3B0DF4"/>
    <w:rsid w:val="4D521266"/>
    <w:rsid w:val="4DB42EA6"/>
    <w:rsid w:val="4DEC7FD5"/>
    <w:rsid w:val="4E181943"/>
    <w:rsid w:val="4E4E4492"/>
    <w:rsid w:val="4E700A66"/>
    <w:rsid w:val="4E9C58C3"/>
    <w:rsid w:val="4F3D16DF"/>
    <w:rsid w:val="4F8619D6"/>
    <w:rsid w:val="4F904A3D"/>
    <w:rsid w:val="4FC21359"/>
    <w:rsid w:val="4FCB45F2"/>
    <w:rsid w:val="4FF736F9"/>
    <w:rsid w:val="4FFE18CB"/>
    <w:rsid w:val="502F3D2B"/>
    <w:rsid w:val="50693B44"/>
    <w:rsid w:val="506B4299"/>
    <w:rsid w:val="50770396"/>
    <w:rsid w:val="5077108F"/>
    <w:rsid w:val="509E1DC6"/>
    <w:rsid w:val="50AA1E08"/>
    <w:rsid w:val="50F6750C"/>
    <w:rsid w:val="511051C4"/>
    <w:rsid w:val="512555A3"/>
    <w:rsid w:val="51854FEF"/>
    <w:rsid w:val="51BF3DA2"/>
    <w:rsid w:val="51C95CEE"/>
    <w:rsid w:val="51E47CAD"/>
    <w:rsid w:val="52540A27"/>
    <w:rsid w:val="527A5569"/>
    <w:rsid w:val="527F5E7F"/>
    <w:rsid w:val="52996BE3"/>
    <w:rsid w:val="52BD6318"/>
    <w:rsid w:val="52E61482"/>
    <w:rsid w:val="52ED7D96"/>
    <w:rsid w:val="530028C4"/>
    <w:rsid w:val="533B38FC"/>
    <w:rsid w:val="533E519B"/>
    <w:rsid w:val="53700D0F"/>
    <w:rsid w:val="538F5F7F"/>
    <w:rsid w:val="53A94D0A"/>
    <w:rsid w:val="53B41824"/>
    <w:rsid w:val="541C3129"/>
    <w:rsid w:val="543842E0"/>
    <w:rsid w:val="546E385E"/>
    <w:rsid w:val="54882D5A"/>
    <w:rsid w:val="54C0055D"/>
    <w:rsid w:val="54E3424B"/>
    <w:rsid w:val="54F16968"/>
    <w:rsid w:val="55270518"/>
    <w:rsid w:val="55633808"/>
    <w:rsid w:val="55687FB4"/>
    <w:rsid w:val="556B2689"/>
    <w:rsid w:val="5572737D"/>
    <w:rsid w:val="55805F3E"/>
    <w:rsid w:val="558920AA"/>
    <w:rsid w:val="55B47996"/>
    <w:rsid w:val="55C20305"/>
    <w:rsid w:val="56C500AD"/>
    <w:rsid w:val="56D50BEE"/>
    <w:rsid w:val="56ED201B"/>
    <w:rsid w:val="57160908"/>
    <w:rsid w:val="57161197"/>
    <w:rsid w:val="574216FD"/>
    <w:rsid w:val="576B0CD8"/>
    <w:rsid w:val="57AE474A"/>
    <w:rsid w:val="57C24DFF"/>
    <w:rsid w:val="57D84E49"/>
    <w:rsid w:val="57F64296"/>
    <w:rsid w:val="580C088C"/>
    <w:rsid w:val="583A7924"/>
    <w:rsid w:val="585807F9"/>
    <w:rsid w:val="58754778"/>
    <w:rsid w:val="587C2AD7"/>
    <w:rsid w:val="58A75590"/>
    <w:rsid w:val="58AC3282"/>
    <w:rsid w:val="58C15992"/>
    <w:rsid w:val="58C779E0"/>
    <w:rsid w:val="59126EAD"/>
    <w:rsid w:val="592117E6"/>
    <w:rsid w:val="595811BF"/>
    <w:rsid w:val="59D800F7"/>
    <w:rsid w:val="5A5937A4"/>
    <w:rsid w:val="5A5A55F7"/>
    <w:rsid w:val="5A6A2B9A"/>
    <w:rsid w:val="5AD5798F"/>
    <w:rsid w:val="5ADD5E18"/>
    <w:rsid w:val="5AFE3602"/>
    <w:rsid w:val="5B190E16"/>
    <w:rsid w:val="5B2137FD"/>
    <w:rsid w:val="5B2627F2"/>
    <w:rsid w:val="5B9E7025"/>
    <w:rsid w:val="5BA62AD3"/>
    <w:rsid w:val="5BD128F7"/>
    <w:rsid w:val="5BE32D98"/>
    <w:rsid w:val="5C090A3C"/>
    <w:rsid w:val="5C1719CC"/>
    <w:rsid w:val="5C262183"/>
    <w:rsid w:val="5C342482"/>
    <w:rsid w:val="5C6C2D78"/>
    <w:rsid w:val="5C7B7A1A"/>
    <w:rsid w:val="5C9A71E8"/>
    <w:rsid w:val="5CFC234E"/>
    <w:rsid w:val="5D4E247E"/>
    <w:rsid w:val="5D5C103F"/>
    <w:rsid w:val="5DAD0049"/>
    <w:rsid w:val="5DB20C5F"/>
    <w:rsid w:val="5DBE7604"/>
    <w:rsid w:val="5DE267F7"/>
    <w:rsid w:val="5E13004E"/>
    <w:rsid w:val="5E174F66"/>
    <w:rsid w:val="5E3070DD"/>
    <w:rsid w:val="5E4F66C8"/>
    <w:rsid w:val="5E7420AC"/>
    <w:rsid w:val="5EA35AED"/>
    <w:rsid w:val="5EB30D1E"/>
    <w:rsid w:val="5EDF7832"/>
    <w:rsid w:val="5EEF6FCE"/>
    <w:rsid w:val="5EFD5F0A"/>
    <w:rsid w:val="5F13397F"/>
    <w:rsid w:val="5FAA2974"/>
    <w:rsid w:val="5FAF18FA"/>
    <w:rsid w:val="5FDE6306"/>
    <w:rsid w:val="5FF7637D"/>
    <w:rsid w:val="60D03337"/>
    <w:rsid w:val="60DE7ADB"/>
    <w:rsid w:val="60EE6452"/>
    <w:rsid w:val="613168D6"/>
    <w:rsid w:val="61354081"/>
    <w:rsid w:val="61374458"/>
    <w:rsid w:val="61803687"/>
    <w:rsid w:val="61A66D2D"/>
    <w:rsid w:val="61DA682B"/>
    <w:rsid w:val="6202329D"/>
    <w:rsid w:val="62173786"/>
    <w:rsid w:val="621E2D67"/>
    <w:rsid w:val="626F5370"/>
    <w:rsid w:val="62711008"/>
    <w:rsid w:val="627837EA"/>
    <w:rsid w:val="628A3147"/>
    <w:rsid w:val="628D4733"/>
    <w:rsid w:val="629078A9"/>
    <w:rsid w:val="62957818"/>
    <w:rsid w:val="629E1979"/>
    <w:rsid w:val="62FB09B2"/>
    <w:rsid w:val="634F2D73"/>
    <w:rsid w:val="63894BC9"/>
    <w:rsid w:val="63CE3147"/>
    <w:rsid w:val="63F057DB"/>
    <w:rsid w:val="641812E9"/>
    <w:rsid w:val="641C3B64"/>
    <w:rsid w:val="642B07DF"/>
    <w:rsid w:val="64354E0D"/>
    <w:rsid w:val="643853E8"/>
    <w:rsid w:val="646802C9"/>
    <w:rsid w:val="646C2E6F"/>
    <w:rsid w:val="647B631D"/>
    <w:rsid w:val="64801104"/>
    <w:rsid w:val="64804BAB"/>
    <w:rsid w:val="64874BF3"/>
    <w:rsid w:val="6509579D"/>
    <w:rsid w:val="653A2276"/>
    <w:rsid w:val="653A6463"/>
    <w:rsid w:val="657C51F5"/>
    <w:rsid w:val="657E769D"/>
    <w:rsid w:val="65DB0655"/>
    <w:rsid w:val="66236208"/>
    <w:rsid w:val="66546D57"/>
    <w:rsid w:val="667D6BD5"/>
    <w:rsid w:val="66A31A8D"/>
    <w:rsid w:val="66B52C51"/>
    <w:rsid w:val="66D3398A"/>
    <w:rsid w:val="66D41C46"/>
    <w:rsid w:val="6734786B"/>
    <w:rsid w:val="67E6633A"/>
    <w:rsid w:val="680B6231"/>
    <w:rsid w:val="682617F0"/>
    <w:rsid w:val="683926A8"/>
    <w:rsid w:val="68577E43"/>
    <w:rsid w:val="68911301"/>
    <w:rsid w:val="68B25FB7"/>
    <w:rsid w:val="68C75DF7"/>
    <w:rsid w:val="6911150F"/>
    <w:rsid w:val="6920000C"/>
    <w:rsid w:val="69230C63"/>
    <w:rsid w:val="6930599E"/>
    <w:rsid w:val="693D3E7D"/>
    <w:rsid w:val="697214CC"/>
    <w:rsid w:val="697270E3"/>
    <w:rsid w:val="69A40754"/>
    <w:rsid w:val="69B442A4"/>
    <w:rsid w:val="6A1616B1"/>
    <w:rsid w:val="6A7254B8"/>
    <w:rsid w:val="6A772D42"/>
    <w:rsid w:val="6A8E0AB1"/>
    <w:rsid w:val="6AFD0172"/>
    <w:rsid w:val="6B014FD4"/>
    <w:rsid w:val="6B4179A0"/>
    <w:rsid w:val="6B7A221C"/>
    <w:rsid w:val="6B99520C"/>
    <w:rsid w:val="6BA35126"/>
    <w:rsid w:val="6BAD7954"/>
    <w:rsid w:val="6BCA186A"/>
    <w:rsid w:val="6BDD159D"/>
    <w:rsid w:val="6C225202"/>
    <w:rsid w:val="6C4076D7"/>
    <w:rsid w:val="6C74613E"/>
    <w:rsid w:val="6C944178"/>
    <w:rsid w:val="6CAD393C"/>
    <w:rsid w:val="6CBF14C0"/>
    <w:rsid w:val="6D376932"/>
    <w:rsid w:val="6D5F7498"/>
    <w:rsid w:val="6D8339BA"/>
    <w:rsid w:val="6D964519"/>
    <w:rsid w:val="6DB91B96"/>
    <w:rsid w:val="6DC742B3"/>
    <w:rsid w:val="6DE26885"/>
    <w:rsid w:val="6E0135A7"/>
    <w:rsid w:val="6E086330"/>
    <w:rsid w:val="6E417F0D"/>
    <w:rsid w:val="6E480C53"/>
    <w:rsid w:val="6E6733A0"/>
    <w:rsid w:val="6E7578FA"/>
    <w:rsid w:val="6E781A51"/>
    <w:rsid w:val="6EA1777E"/>
    <w:rsid w:val="6EF40756"/>
    <w:rsid w:val="6F41616A"/>
    <w:rsid w:val="6F442FB8"/>
    <w:rsid w:val="6F5314C3"/>
    <w:rsid w:val="6F6D771B"/>
    <w:rsid w:val="6F7C42F1"/>
    <w:rsid w:val="6FE8579F"/>
    <w:rsid w:val="7028385F"/>
    <w:rsid w:val="70B30B1E"/>
    <w:rsid w:val="70B65452"/>
    <w:rsid w:val="70B71E5F"/>
    <w:rsid w:val="70E17439"/>
    <w:rsid w:val="70E46F2A"/>
    <w:rsid w:val="710B095A"/>
    <w:rsid w:val="712437CA"/>
    <w:rsid w:val="71434477"/>
    <w:rsid w:val="71A1306D"/>
    <w:rsid w:val="71B37052"/>
    <w:rsid w:val="71DE3D62"/>
    <w:rsid w:val="72272B5E"/>
    <w:rsid w:val="72273572"/>
    <w:rsid w:val="72521FA1"/>
    <w:rsid w:val="72981743"/>
    <w:rsid w:val="72984823"/>
    <w:rsid w:val="72B27F25"/>
    <w:rsid w:val="72C9294A"/>
    <w:rsid w:val="72ED73E2"/>
    <w:rsid w:val="73587A2C"/>
    <w:rsid w:val="73686440"/>
    <w:rsid w:val="73754C9B"/>
    <w:rsid w:val="73986F76"/>
    <w:rsid w:val="73DF5CA9"/>
    <w:rsid w:val="73F05188"/>
    <w:rsid w:val="73FB62BB"/>
    <w:rsid w:val="7400503F"/>
    <w:rsid w:val="740D6797"/>
    <w:rsid w:val="745E774E"/>
    <w:rsid w:val="74856C75"/>
    <w:rsid w:val="74A23383"/>
    <w:rsid w:val="74C62EC0"/>
    <w:rsid w:val="74E046FD"/>
    <w:rsid w:val="74E077C5"/>
    <w:rsid w:val="75491A51"/>
    <w:rsid w:val="75695C4F"/>
    <w:rsid w:val="758807CB"/>
    <w:rsid w:val="7595563F"/>
    <w:rsid w:val="76053C67"/>
    <w:rsid w:val="76584E2E"/>
    <w:rsid w:val="76686B33"/>
    <w:rsid w:val="77915899"/>
    <w:rsid w:val="78191BAF"/>
    <w:rsid w:val="783B1B25"/>
    <w:rsid w:val="78F12232"/>
    <w:rsid w:val="793A54E0"/>
    <w:rsid w:val="794F06AD"/>
    <w:rsid w:val="796F5055"/>
    <w:rsid w:val="79702596"/>
    <w:rsid w:val="797324C7"/>
    <w:rsid w:val="79C2726B"/>
    <w:rsid w:val="79E139F7"/>
    <w:rsid w:val="79FB583C"/>
    <w:rsid w:val="7A060DCF"/>
    <w:rsid w:val="7A4C58A3"/>
    <w:rsid w:val="7A625600"/>
    <w:rsid w:val="7A796935"/>
    <w:rsid w:val="7AAC2218"/>
    <w:rsid w:val="7AB67B89"/>
    <w:rsid w:val="7AD93877"/>
    <w:rsid w:val="7ADC7296"/>
    <w:rsid w:val="7B0501C8"/>
    <w:rsid w:val="7B1B1570"/>
    <w:rsid w:val="7B2745E3"/>
    <w:rsid w:val="7B3560DE"/>
    <w:rsid w:val="7B3C430E"/>
    <w:rsid w:val="7B6770D5"/>
    <w:rsid w:val="7B700EFC"/>
    <w:rsid w:val="7B8443F1"/>
    <w:rsid w:val="7BDF7429"/>
    <w:rsid w:val="7BF32717"/>
    <w:rsid w:val="7BF329EE"/>
    <w:rsid w:val="7C0E7550"/>
    <w:rsid w:val="7C1D4B96"/>
    <w:rsid w:val="7C241CA2"/>
    <w:rsid w:val="7C4C5D88"/>
    <w:rsid w:val="7C5D4911"/>
    <w:rsid w:val="7C875C0B"/>
    <w:rsid w:val="7CA64253"/>
    <w:rsid w:val="7CC61BD9"/>
    <w:rsid w:val="7D2A467D"/>
    <w:rsid w:val="7D3714AF"/>
    <w:rsid w:val="7D40198C"/>
    <w:rsid w:val="7E652DC7"/>
    <w:rsid w:val="7F08214D"/>
    <w:rsid w:val="7F4D04AA"/>
    <w:rsid w:val="7F504F7A"/>
    <w:rsid w:val="7F5947F5"/>
    <w:rsid w:val="7F5A2731"/>
    <w:rsid w:val="7F606315"/>
    <w:rsid w:val="7F6F6B06"/>
    <w:rsid w:val="7F830DBC"/>
    <w:rsid w:val="7FC56178"/>
    <w:rsid w:val="7FDE4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b/>
      <w:bCs/>
      <w:kern w:val="44"/>
      <w:sz w:val="48"/>
      <w:szCs w:val="48"/>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autoRedefine/>
    <w:unhideWhenUsed/>
    <w:qFormat/>
    <w:uiPriority w:val="99"/>
    <w:pPr>
      <w:ind w:firstLine="420" w:firstLineChars="200"/>
    </w:pPr>
    <w:rPr>
      <w:szCs w:val="22"/>
    </w:rPr>
  </w:style>
  <w:style w:type="paragraph" w:styleId="7">
    <w:name w:val="Body Text"/>
    <w:basedOn w:val="1"/>
    <w:next w:val="1"/>
    <w:autoRedefine/>
    <w:unhideWhenUsed/>
    <w:qFormat/>
    <w:uiPriority w:val="99"/>
    <w:pPr>
      <w:spacing w:after="120"/>
    </w:pPr>
  </w:style>
  <w:style w:type="paragraph" w:styleId="8">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paragraph" w:styleId="12">
    <w:name w:val="Normal (Web)"/>
    <w:basedOn w:val="1"/>
    <w:autoRedefine/>
    <w:qFormat/>
    <w:uiPriority w:val="0"/>
    <w:pPr>
      <w:widowControl/>
      <w:spacing w:before="136" w:after="136"/>
      <w:jc w:val="left"/>
    </w:pPr>
    <w:rPr>
      <w:rFonts w:ascii="宋体" w:hAnsi="宋体" w:cs="宋体"/>
      <w:kern w:val="0"/>
      <w:sz w:val="24"/>
    </w:rPr>
  </w:style>
  <w:style w:type="paragraph" w:styleId="13">
    <w:name w:val="Body Text First Indent"/>
    <w:basedOn w:val="7"/>
    <w:autoRedefine/>
    <w:qFormat/>
    <w:uiPriority w:val="0"/>
    <w:pPr>
      <w:spacing w:after="0"/>
      <w:ind w:firstLine="420" w:firstLineChars="100"/>
    </w:pPr>
    <w:rPr>
      <w:sz w:val="28"/>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customStyle="1" w:styleId="20">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styleId="21">
    <w:name w:val="List Paragraph"/>
    <w:basedOn w:val="1"/>
    <w:autoRedefine/>
    <w:qFormat/>
    <w:uiPriority w:val="34"/>
    <w:pPr>
      <w:ind w:firstLine="420" w:firstLineChars="200"/>
    </w:pPr>
  </w:style>
  <w:style w:type="character" w:customStyle="1" w:styleId="22">
    <w:name w:val="fond1"/>
    <w:autoRedefine/>
    <w:qFormat/>
    <w:uiPriority w:val="0"/>
    <w:rPr>
      <w:sz w:val="18"/>
      <w:szCs w:val="18"/>
    </w:rPr>
  </w:style>
  <w:style w:type="paragraph" w:customStyle="1" w:styleId="23">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Body text|1"/>
    <w:basedOn w:val="1"/>
    <w:autoRedefine/>
    <w:qFormat/>
    <w:uiPriority w:val="0"/>
    <w:pPr>
      <w:spacing w:line="379" w:lineRule="auto"/>
    </w:pPr>
    <w:rPr>
      <w:rFonts w:ascii="宋体" w:hAnsi="宋体" w:cs="宋体"/>
      <w:sz w:val="20"/>
      <w:szCs w:val="20"/>
      <w:lang w:val="zh-TW" w:eastAsia="zh-TW" w:bidi="zh-TW"/>
    </w:rPr>
  </w:style>
  <w:style w:type="paragraph" w:customStyle="1" w:styleId="25">
    <w:name w:val="p0"/>
    <w:basedOn w:val="1"/>
    <w:autoRedefine/>
    <w:qFormat/>
    <w:uiPriority w:val="0"/>
    <w:pPr>
      <w:widowControl/>
    </w:pPr>
    <w:rPr>
      <w:kern w:val="0"/>
      <w:szCs w:val="21"/>
    </w:rPr>
  </w:style>
  <w:style w:type="character" w:customStyle="1" w:styleId="26">
    <w:name w:val="unnamed1"/>
    <w:basedOn w:val="16"/>
    <w:autoRedefine/>
    <w:qFormat/>
    <w:uiPriority w:val="0"/>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无间隔"/>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ly</Company>
  <Pages>22</Pages>
  <Words>8321</Words>
  <Characters>8702</Characters>
  <Lines>65</Lines>
  <Paragraphs>18</Paragraphs>
  <TotalTime>0</TotalTime>
  <ScaleCrop>false</ScaleCrop>
  <LinksUpToDate>false</LinksUpToDate>
  <CharactersWithSpaces>9016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2026-05-30T03:33:44Z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7F490C54DA6B4A1084EF1F5D1BA64863_13</vt:lpwstr>
  </property>
  <property fmtid="{D5CDD505-2E9C-101B-9397-08002B2CF9AE}" pid="4" name="KSOTemplateDocerSaveRecord">
    <vt:lpwstr>eyJoZGlkIjoiZmJhZDEyNTA3ZGM0MTAyNjk1MTdlZDBmMGJlNjNmOWYiLCJ1c2VySWQiOiIxNDc2MTQ2ODMzIn0=</vt:lpwstr>
  </property>
</Properties>
</file>